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B1" w:rsidRPr="00DE5CCA" w:rsidRDefault="00091AF4" w:rsidP="00DE5CCA">
      <w:pPr>
        <w:pStyle w:val="HTMLPreformatted"/>
        <w:spacing w:line="540" w:lineRule="atLeast"/>
        <w:ind w:firstLine="360"/>
        <w:jc w:val="center"/>
        <w:rPr>
          <w:rFonts w:ascii="Times New Roman" w:hAnsi="Times New Roman" w:cs="Times New Roman"/>
          <w:b/>
          <w:color w:val="222222"/>
          <w:sz w:val="26"/>
          <w:szCs w:val="26"/>
        </w:rPr>
      </w:pPr>
      <w:r w:rsidRPr="00DE5CCA">
        <w:rPr>
          <w:rFonts w:ascii="Times New Roman" w:hAnsi="Times New Roman" w:cs="Times New Roman"/>
          <w:b/>
          <w:color w:val="222222"/>
          <w:sz w:val="26"/>
          <w:szCs w:val="26"/>
        </w:rPr>
        <w:t xml:space="preserve">HỆ THỐNG KẾ TOÁN </w:t>
      </w:r>
      <w:r w:rsidR="000023B8" w:rsidRPr="00DE5CCA">
        <w:rPr>
          <w:rFonts w:ascii="Times New Roman" w:hAnsi="Times New Roman" w:cs="Times New Roman"/>
          <w:b/>
          <w:color w:val="222222"/>
          <w:sz w:val="26"/>
          <w:szCs w:val="26"/>
        </w:rPr>
        <w:t>PHÁP</w:t>
      </w:r>
    </w:p>
    <w:p w:rsidR="00F13808" w:rsidRPr="00DE5CCA" w:rsidRDefault="00F13808" w:rsidP="00DE5CCA">
      <w:pPr>
        <w:pStyle w:val="HTMLPreformatted"/>
        <w:spacing w:line="540" w:lineRule="atLeast"/>
        <w:ind w:firstLine="360"/>
        <w:jc w:val="right"/>
        <w:rPr>
          <w:rFonts w:ascii="Times New Roman" w:hAnsi="Times New Roman" w:cs="Times New Roman"/>
          <w:b/>
          <w:color w:val="222222"/>
          <w:sz w:val="26"/>
          <w:szCs w:val="26"/>
        </w:rPr>
      </w:pPr>
      <w:proofErr w:type="spellStart"/>
      <w:r w:rsidRPr="00DE5CCA">
        <w:rPr>
          <w:rFonts w:ascii="Times New Roman" w:hAnsi="Times New Roman" w:cs="Times New Roman"/>
          <w:b/>
          <w:color w:val="222222"/>
          <w:sz w:val="26"/>
          <w:szCs w:val="26"/>
        </w:rPr>
        <w:t>Nguyễn</w:t>
      </w:r>
      <w:proofErr w:type="spellEnd"/>
      <w:r w:rsidRPr="00DE5CCA">
        <w:rPr>
          <w:rFonts w:ascii="Times New Roman" w:hAnsi="Times New Roman" w:cs="Times New Roman"/>
          <w:b/>
          <w:color w:val="222222"/>
          <w:sz w:val="26"/>
          <w:szCs w:val="26"/>
        </w:rPr>
        <w:t xml:space="preserve"> </w:t>
      </w:r>
      <w:proofErr w:type="spellStart"/>
      <w:r w:rsidRPr="00DE5CCA">
        <w:rPr>
          <w:rFonts w:ascii="Times New Roman" w:hAnsi="Times New Roman" w:cs="Times New Roman"/>
          <w:b/>
          <w:color w:val="222222"/>
          <w:sz w:val="26"/>
          <w:szCs w:val="26"/>
        </w:rPr>
        <w:t>Thị</w:t>
      </w:r>
      <w:proofErr w:type="spellEnd"/>
      <w:r w:rsidRPr="00DE5CCA">
        <w:rPr>
          <w:rFonts w:ascii="Times New Roman" w:hAnsi="Times New Roman" w:cs="Times New Roman"/>
          <w:b/>
          <w:color w:val="222222"/>
          <w:sz w:val="26"/>
          <w:szCs w:val="26"/>
        </w:rPr>
        <w:t xml:space="preserve"> Kim </w:t>
      </w:r>
      <w:proofErr w:type="spellStart"/>
      <w:r w:rsidRPr="00DE5CCA">
        <w:rPr>
          <w:rFonts w:ascii="Times New Roman" w:hAnsi="Times New Roman" w:cs="Times New Roman"/>
          <w:b/>
          <w:color w:val="222222"/>
          <w:sz w:val="26"/>
          <w:szCs w:val="26"/>
        </w:rPr>
        <w:t>Hương</w:t>
      </w:r>
      <w:proofErr w:type="spellEnd"/>
    </w:p>
    <w:p w:rsidR="00091AF4" w:rsidRPr="00DE5CCA" w:rsidRDefault="0075431D"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DE5CCA">
        <w:rPr>
          <w:rFonts w:ascii="Times New Roman" w:hAnsi="Times New Roman" w:cs="Times New Roman"/>
          <w:color w:val="222222"/>
          <w:sz w:val="26"/>
          <w:szCs w:val="26"/>
        </w:rPr>
        <w:tab/>
      </w:r>
      <w:r w:rsidR="00091AF4" w:rsidRPr="00DE5CCA">
        <w:rPr>
          <w:rFonts w:ascii="Times New Roman" w:hAnsi="Times New Roman" w:cs="Times New Roman"/>
          <w:color w:val="222222"/>
          <w:sz w:val="26"/>
          <w:szCs w:val="26"/>
          <w:lang w:val="vi-VN"/>
        </w:rPr>
        <w:t xml:space="preserve">Pháp là </w:t>
      </w:r>
      <w:proofErr w:type="spellStart"/>
      <w:r w:rsidR="00091AF4" w:rsidRPr="00DE5CCA">
        <w:rPr>
          <w:rFonts w:ascii="Times New Roman" w:hAnsi="Times New Roman" w:cs="Times New Roman"/>
          <w:color w:val="222222"/>
          <w:sz w:val="26"/>
          <w:szCs w:val="26"/>
        </w:rPr>
        <w:t>quốc</w:t>
      </w:r>
      <w:proofErr w:type="spellEnd"/>
      <w:r w:rsidR="00091AF4" w:rsidRPr="00DE5CCA">
        <w:rPr>
          <w:rFonts w:ascii="Times New Roman" w:hAnsi="Times New Roman" w:cs="Times New Roman"/>
          <w:color w:val="222222"/>
          <w:sz w:val="26"/>
          <w:szCs w:val="26"/>
        </w:rPr>
        <w:t xml:space="preserve"> </w:t>
      </w:r>
      <w:proofErr w:type="spellStart"/>
      <w:r w:rsidR="00091AF4" w:rsidRPr="00DE5CCA">
        <w:rPr>
          <w:rFonts w:ascii="Times New Roman" w:hAnsi="Times New Roman" w:cs="Times New Roman"/>
          <w:color w:val="222222"/>
          <w:sz w:val="26"/>
          <w:szCs w:val="26"/>
        </w:rPr>
        <w:t>gia</w:t>
      </w:r>
      <w:proofErr w:type="spellEnd"/>
      <w:r w:rsidR="00091AF4" w:rsidRPr="00DE5CCA">
        <w:rPr>
          <w:rFonts w:ascii="Times New Roman" w:hAnsi="Times New Roman" w:cs="Times New Roman"/>
          <w:color w:val="222222"/>
          <w:sz w:val="26"/>
          <w:szCs w:val="26"/>
          <w:lang w:val="vi-VN"/>
        </w:rPr>
        <w:t xml:space="preserve"> hàng đầu thế giới về </w:t>
      </w:r>
      <w:proofErr w:type="spellStart"/>
      <w:r w:rsidR="00091AF4" w:rsidRPr="00DE5CCA">
        <w:rPr>
          <w:rFonts w:ascii="Times New Roman" w:hAnsi="Times New Roman" w:cs="Times New Roman"/>
          <w:color w:val="222222"/>
          <w:sz w:val="26"/>
          <w:szCs w:val="26"/>
        </w:rPr>
        <w:t>thống</w:t>
      </w:r>
      <w:proofErr w:type="spellEnd"/>
      <w:r w:rsidR="00091AF4" w:rsidRPr="00DE5CCA">
        <w:rPr>
          <w:rFonts w:ascii="Times New Roman" w:hAnsi="Times New Roman" w:cs="Times New Roman"/>
          <w:color w:val="222222"/>
          <w:sz w:val="26"/>
          <w:szCs w:val="26"/>
        </w:rPr>
        <w:t xml:space="preserve"> </w:t>
      </w:r>
      <w:proofErr w:type="spellStart"/>
      <w:r w:rsidR="00091AF4" w:rsidRPr="00DE5CCA">
        <w:rPr>
          <w:rFonts w:ascii="Times New Roman" w:hAnsi="Times New Roman" w:cs="Times New Roman"/>
          <w:color w:val="222222"/>
          <w:sz w:val="26"/>
          <w:szCs w:val="26"/>
        </w:rPr>
        <w:t>nhất</w:t>
      </w:r>
      <w:proofErr w:type="spellEnd"/>
      <w:r w:rsidR="00091AF4" w:rsidRPr="00DE5CCA">
        <w:rPr>
          <w:rFonts w:ascii="Times New Roman" w:hAnsi="Times New Roman" w:cs="Times New Roman"/>
          <w:color w:val="222222"/>
          <w:sz w:val="26"/>
          <w:szCs w:val="26"/>
        </w:rPr>
        <w:t xml:space="preserve"> </w:t>
      </w:r>
      <w:r w:rsidR="00091AF4" w:rsidRPr="00DE5CCA">
        <w:rPr>
          <w:rFonts w:ascii="Times New Roman" w:hAnsi="Times New Roman" w:cs="Times New Roman"/>
          <w:color w:val="222222"/>
          <w:sz w:val="26"/>
          <w:szCs w:val="26"/>
          <w:lang w:val="vi-VN"/>
        </w:rPr>
        <w:t xml:space="preserve">kế toán. Bộ Kinh tế Quốc gia đã phê duyệt Kế hoạch chính thức đầu tiên Comptable Général (mã kế toán quốc gia) vào tháng 9 năm 1947. Kế hoạch được tuyên bố có hiệu lực vào năm 1957. Kế hoạch sửa đổi của Afurther được ban hành vào năm 1982 dưới ảnh hưởng của Chỉ thị thứ tư của Liên minh châu Âu ( EU). Năm 1986, kế hoạch được mở rộng để thực hiện các yêu cầu của Chỉ thị thứ bảy của EU về báo cáo tài chính hợp nhất, và nó đã được sửa đổi thêm vào năm 1999. Kế hoạch Comptable Général cung cấp: </w:t>
      </w:r>
    </w:p>
    <w:p w:rsidR="00091AF4" w:rsidRPr="00DE5CCA" w:rsidRDefault="00091AF4"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DE5CCA">
        <w:rPr>
          <w:rFonts w:ascii="Times New Roman" w:hAnsi="Times New Roman" w:cs="Times New Roman"/>
          <w:color w:val="222222"/>
          <w:sz w:val="26"/>
          <w:szCs w:val="26"/>
          <w:lang w:val="vi-VN"/>
        </w:rPr>
        <w:t xml:space="preserve">• mục tiêu và nguyên tắc của kế toán tài chính và báo cáo </w:t>
      </w:r>
    </w:p>
    <w:p w:rsidR="00091AF4" w:rsidRPr="00DE5CCA" w:rsidRDefault="00091AF4"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DE5CCA">
        <w:rPr>
          <w:rFonts w:ascii="Times New Roman" w:hAnsi="Times New Roman" w:cs="Times New Roman"/>
          <w:color w:val="222222"/>
          <w:sz w:val="26"/>
          <w:szCs w:val="26"/>
          <w:lang w:val="vi-VN"/>
        </w:rPr>
        <w:t xml:space="preserve">• định nghĩa về tài sản, nợ phải trả, vốn cổ phần, doanh thu và chi phí </w:t>
      </w:r>
    </w:p>
    <w:p w:rsidR="00091AF4" w:rsidRPr="00DE5CCA" w:rsidRDefault="00091AF4"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DE5CCA">
        <w:rPr>
          <w:rFonts w:ascii="Times New Roman" w:hAnsi="Times New Roman" w:cs="Times New Roman"/>
          <w:color w:val="222222"/>
          <w:sz w:val="26"/>
          <w:szCs w:val="26"/>
          <w:lang w:val="vi-VN"/>
        </w:rPr>
        <w:t>• quy tắc công nhận và định giá</w:t>
      </w:r>
      <w:bookmarkStart w:id="0" w:name="_GoBack"/>
      <w:bookmarkEnd w:id="0"/>
    </w:p>
    <w:p w:rsidR="00091AF4" w:rsidRPr="00DE5CCA" w:rsidRDefault="00FE5E8E"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DE5CCA">
        <w:rPr>
          <w:rFonts w:ascii="Times New Roman" w:hAnsi="Times New Roman" w:cs="Times New Roman"/>
          <w:color w:val="222222"/>
          <w:sz w:val="26"/>
          <w:szCs w:val="26"/>
          <w:lang w:val="vi-VN"/>
        </w:rPr>
        <w:t>•</w:t>
      </w:r>
      <w:r w:rsidR="00091AF4" w:rsidRPr="00DE5CCA">
        <w:rPr>
          <w:rFonts w:ascii="Times New Roman" w:hAnsi="Times New Roman" w:cs="Times New Roman"/>
          <w:color w:val="222222"/>
          <w:sz w:val="26"/>
          <w:szCs w:val="26"/>
        </w:rPr>
        <w:t xml:space="preserve"> </w:t>
      </w:r>
      <w:r w:rsidR="00091AF4" w:rsidRPr="00091AF4">
        <w:rPr>
          <w:rFonts w:ascii="Times New Roman" w:hAnsi="Times New Roman" w:cs="Times New Roman"/>
          <w:color w:val="222222"/>
          <w:sz w:val="26"/>
          <w:szCs w:val="26"/>
          <w:lang w:val="vi-VN"/>
        </w:rPr>
        <w:t xml:space="preserve">một </w:t>
      </w:r>
      <w:proofErr w:type="spellStart"/>
      <w:r w:rsidR="00091AF4" w:rsidRPr="00DE5CCA">
        <w:rPr>
          <w:rFonts w:ascii="Times New Roman" w:hAnsi="Times New Roman" w:cs="Times New Roman"/>
          <w:color w:val="222222"/>
          <w:sz w:val="26"/>
          <w:szCs w:val="26"/>
        </w:rPr>
        <w:t>hệ</w:t>
      </w:r>
      <w:proofErr w:type="spellEnd"/>
      <w:r w:rsidR="00091AF4" w:rsidRPr="00DE5CCA">
        <w:rPr>
          <w:rFonts w:ascii="Times New Roman" w:hAnsi="Times New Roman" w:cs="Times New Roman"/>
          <w:color w:val="222222"/>
          <w:sz w:val="26"/>
          <w:szCs w:val="26"/>
        </w:rPr>
        <w:t xml:space="preserve"> </w:t>
      </w:r>
      <w:proofErr w:type="spellStart"/>
      <w:r w:rsidR="00091AF4" w:rsidRPr="00DE5CCA">
        <w:rPr>
          <w:rFonts w:ascii="Times New Roman" w:hAnsi="Times New Roman" w:cs="Times New Roman"/>
          <w:color w:val="222222"/>
          <w:sz w:val="26"/>
          <w:szCs w:val="26"/>
        </w:rPr>
        <w:t>thống</w:t>
      </w:r>
      <w:proofErr w:type="spellEnd"/>
      <w:r w:rsidR="00091AF4" w:rsidRPr="00091AF4">
        <w:rPr>
          <w:rFonts w:ascii="Times New Roman" w:hAnsi="Times New Roman" w:cs="Times New Roman"/>
          <w:color w:val="222222"/>
          <w:sz w:val="26"/>
          <w:szCs w:val="26"/>
          <w:lang w:val="vi-VN"/>
        </w:rPr>
        <w:t xml:space="preserve"> tài khoản được chuẩn hóa, các yêu cầu cho việc sử dụng nó và các yêu cầu kế toán khác</w:t>
      </w:r>
    </w:p>
    <w:p w:rsidR="00091AF4" w:rsidRPr="00091AF4" w:rsidRDefault="00091AF4"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lang w:val="vi-VN"/>
        </w:rPr>
      </w:pPr>
      <w:r w:rsidRPr="00091AF4">
        <w:rPr>
          <w:rFonts w:ascii="Times New Roman" w:hAnsi="Times New Roman" w:cs="Times New Roman"/>
          <w:color w:val="222222"/>
          <w:sz w:val="26"/>
          <w:szCs w:val="26"/>
          <w:lang w:val="vi-VN"/>
        </w:rPr>
        <w:t xml:space="preserve"> • mô hình báo cáo tài chính và quy tắc để trình bày</w:t>
      </w:r>
    </w:p>
    <w:p w:rsidR="00091AF4" w:rsidRPr="00DE5CCA" w:rsidRDefault="00091AF4"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091AF4">
        <w:rPr>
          <w:rFonts w:ascii="Times New Roman" w:hAnsi="Times New Roman" w:cs="Times New Roman"/>
          <w:color w:val="222222"/>
          <w:sz w:val="26"/>
          <w:szCs w:val="26"/>
          <w:lang w:val="vi-VN"/>
        </w:rPr>
        <w:t xml:space="preserve">Việc sử dụng bắt buộc </w:t>
      </w:r>
      <w:proofErr w:type="spellStart"/>
      <w:r w:rsidRPr="00DE5CCA">
        <w:rPr>
          <w:rFonts w:ascii="Times New Roman" w:hAnsi="Times New Roman" w:cs="Times New Roman"/>
          <w:color w:val="222222"/>
          <w:sz w:val="26"/>
          <w:szCs w:val="26"/>
        </w:rPr>
        <w:t>hệ</w:t>
      </w:r>
      <w:proofErr w:type="spellEnd"/>
      <w:r w:rsidRPr="00DE5CCA">
        <w:rPr>
          <w:rFonts w:ascii="Times New Roman" w:hAnsi="Times New Roman" w:cs="Times New Roman"/>
          <w:color w:val="222222"/>
          <w:sz w:val="26"/>
          <w:szCs w:val="26"/>
        </w:rPr>
        <w:t xml:space="preserve"> </w:t>
      </w:r>
      <w:proofErr w:type="spellStart"/>
      <w:r w:rsidRPr="00DE5CCA">
        <w:rPr>
          <w:rFonts w:ascii="Times New Roman" w:hAnsi="Times New Roman" w:cs="Times New Roman"/>
          <w:color w:val="222222"/>
          <w:sz w:val="26"/>
          <w:szCs w:val="26"/>
        </w:rPr>
        <w:t>thống</w:t>
      </w:r>
      <w:proofErr w:type="spellEnd"/>
      <w:r w:rsidRPr="00091AF4">
        <w:rPr>
          <w:rFonts w:ascii="Times New Roman" w:hAnsi="Times New Roman" w:cs="Times New Roman"/>
          <w:color w:val="222222"/>
          <w:sz w:val="26"/>
          <w:szCs w:val="26"/>
          <w:lang w:val="vi-VN"/>
        </w:rPr>
        <w:t xml:space="preserve"> tài khoản thống nhất quốc gia không gây gánh nặng cho các doanh nghiệp Pháp vì kế hoạch này được chấp nhận rộng rãi trong thực tế. Hơn nữa, các lịch trình khác nhau cần thiết cho báo cáo thuế thu nhập được dựa trên các mô hình chuẩn hóa của báo cáo thu nhập và bảng cân đối, và cơ quan thống kê nhà nước tạo ra thông tin kinh tế vĩ mô bằng cách tổng hợp báo cáo tài chính của doanh nghiệp. Kế toán Pháp liên kết chặt chẽ với kế hoạch đến mức có thể bỏ qua thực tế là luật thương mại (tức là Bộ luật thương mại) và luật thuế áp đặt nhiều quy tắc thực hành kế toán và báo cáo tài chính thực tế của Pháp. Cả hai đều có trước kế hoạch. Bộ luật Thương mại bắt nguồn từ các sắc lệnh năm 1673 và 1681 của Colbert (bộ trưởng tài chính của Louis XIV) </w:t>
      </w:r>
      <w:r w:rsidRPr="00091AF4">
        <w:rPr>
          <w:rFonts w:ascii="Times New Roman" w:hAnsi="Times New Roman" w:cs="Times New Roman"/>
          <w:color w:val="222222"/>
          <w:sz w:val="26"/>
          <w:szCs w:val="26"/>
          <w:lang w:val="vi-VN"/>
        </w:rPr>
        <w:lastRenderedPageBreak/>
        <w:t>và được Napoleon ban hành năm 1807 như một phần của hệ thống pháp luật do ông tạo ra, dựa trên luật thành văn. Luật thuế thu nhập đầu tiên được thông qua vào năm 1914, qua đó liên kết thuế và nhu cầu lưu giữ hồ sơ kế toán.</w:t>
      </w:r>
    </w:p>
    <w:p w:rsidR="00091AF4" w:rsidRPr="00DE5CCA" w:rsidRDefault="00091AF4"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091AF4">
        <w:rPr>
          <w:rFonts w:ascii="Times New Roman" w:hAnsi="Times New Roman" w:cs="Times New Roman"/>
          <w:color w:val="222222"/>
          <w:sz w:val="26"/>
          <w:szCs w:val="26"/>
          <w:lang w:val="vi-VN"/>
        </w:rPr>
        <w:t xml:space="preserve">Các cơ sở chính cho quy định kế toán ở Pháp là Luật Kế toán 1983 và Nghị định Kế toán 1983, </w:t>
      </w:r>
      <w:proofErr w:type="spellStart"/>
      <w:r w:rsidR="00806B51" w:rsidRPr="00DE5CCA">
        <w:rPr>
          <w:rFonts w:ascii="Times New Roman" w:hAnsi="Times New Roman" w:cs="Times New Roman"/>
          <w:color w:val="222222"/>
          <w:sz w:val="26"/>
          <w:szCs w:val="26"/>
        </w:rPr>
        <w:t>làm</w:t>
      </w:r>
      <w:proofErr w:type="spellEnd"/>
      <w:r w:rsidR="00806B51" w:rsidRPr="00DE5CCA">
        <w:rPr>
          <w:rFonts w:ascii="Times New Roman" w:hAnsi="Times New Roman" w:cs="Times New Roman"/>
          <w:color w:val="222222"/>
          <w:sz w:val="26"/>
          <w:szCs w:val="26"/>
        </w:rPr>
        <w:t xml:space="preserve"> </w:t>
      </w:r>
      <w:proofErr w:type="spellStart"/>
      <w:r w:rsidR="00806B51" w:rsidRPr="00DE5CCA">
        <w:rPr>
          <w:rFonts w:ascii="Times New Roman" w:hAnsi="Times New Roman" w:cs="Times New Roman"/>
          <w:color w:val="222222"/>
          <w:sz w:val="26"/>
          <w:szCs w:val="26"/>
        </w:rPr>
        <w:t>cho</w:t>
      </w:r>
      <w:proofErr w:type="spellEnd"/>
      <w:r w:rsidRPr="00091AF4">
        <w:rPr>
          <w:rFonts w:ascii="Times New Roman" w:hAnsi="Times New Roman" w:cs="Times New Roman"/>
          <w:color w:val="222222"/>
          <w:sz w:val="26"/>
          <w:szCs w:val="26"/>
          <w:lang w:val="vi-VN"/>
        </w:rPr>
        <w:t xml:space="preserve"> Kế hoạch Général </w:t>
      </w:r>
      <w:proofErr w:type="spellStart"/>
      <w:r w:rsidR="00806B51" w:rsidRPr="00DE5CCA">
        <w:rPr>
          <w:rFonts w:ascii="Times New Roman" w:hAnsi="Times New Roman" w:cs="Times New Roman"/>
          <w:color w:val="222222"/>
          <w:sz w:val="26"/>
          <w:szCs w:val="26"/>
        </w:rPr>
        <w:t>có</w:t>
      </w:r>
      <w:proofErr w:type="spellEnd"/>
      <w:r w:rsidR="00806B51" w:rsidRPr="00DE5CCA">
        <w:rPr>
          <w:rFonts w:ascii="Times New Roman" w:hAnsi="Times New Roman" w:cs="Times New Roman"/>
          <w:color w:val="222222"/>
          <w:sz w:val="26"/>
          <w:szCs w:val="26"/>
        </w:rPr>
        <w:t xml:space="preserve"> </w:t>
      </w:r>
      <w:proofErr w:type="spellStart"/>
      <w:r w:rsidR="00806B51" w:rsidRPr="00DE5CCA">
        <w:rPr>
          <w:rFonts w:ascii="Times New Roman" w:hAnsi="Times New Roman" w:cs="Times New Roman"/>
          <w:color w:val="222222"/>
          <w:sz w:val="26"/>
          <w:szCs w:val="26"/>
        </w:rPr>
        <w:t>hiệu</w:t>
      </w:r>
      <w:proofErr w:type="spellEnd"/>
      <w:r w:rsidR="00806B51" w:rsidRPr="00DE5CCA">
        <w:rPr>
          <w:rFonts w:ascii="Times New Roman" w:hAnsi="Times New Roman" w:cs="Times New Roman"/>
          <w:color w:val="222222"/>
          <w:sz w:val="26"/>
          <w:szCs w:val="26"/>
        </w:rPr>
        <w:t xml:space="preserve"> </w:t>
      </w:r>
      <w:proofErr w:type="spellStart"/>
      <w:r w:rsidR="00806B51" w:rsidRPr="00DE5CCA">
        <w:rPr>
          <w:rFonts w:ascii="Times New Roman" w:hAnsi="Times New Roman" w:cs="Times New Roman"/>
          <w:color w:val="222222"/>
          <w:sz w:val="26"/>
          <w:szCs w:val="26"/>
        </w:rPr>
        <w:t>lực</w:t>
      </w:r>
      <w:proofErr w:type="spellEnd"/>
      <w:r w:rsidR="00806B51" w:rsidRPr="00DE5CCA">
        <w:rPr>
          <w:rFonts w:ascii="Times New Roman" w:hAnsi="Times New Roman" w:cs="Times New Roman"/>
          <w:color w:val="222222"/>
          <w:sz w:val="26"/>
          <w:szCs w:val="26"/>
        </w:rPr>
        <w:t xml:space="preserve"> </w:t>
      </w:r>
      <w:r w:rsidRPr="00091AF4">
        <w:rPr>
          <w:rFonts w:ascii="Times New Roman" w:hAnsi="Times New Roman" w:cs="Times New Roman"/>
          <w:color w:val="222222"/>
          <w:sz w:val="26"/>
          <w:szCs w:val="26"/>
          <w:lang w:val="vi-VN"/>
        </w:rPr>
        <w:t xml:space="preserve">bắt buộc đối với tất cả các công ty. Cả hai văn bản đều được </w:t>
      </w:r>
      <w:proofErr w:type="spellStart"/>
      <w:r w:rsidR="00806B51" w:rsidRPr="00DE5CCA">
        <w:rPr>
          <w:rFonts w:ascii="Times New Roman" w:hAnsi="Times New Roman" w:cs="Times New Roman"/>
          <w:color w:val="222222"/>
          <w:sz w:val="26"/>
          <w:szCs w:val="26"/>
        </w:rPr>
        <w:t>thêm</w:t>
      </w:r>
      <w:proofErr w:type="spellEnd"/>
      <w:r w:rsidR="00806B51" w:rsidRPr="00DE5CCA">
        <w:rPr>
          <w:rFonts w:ascii="Times New Roman" w:hAnsi="Times New Roman" w:cs="Times New Roman"/>
          <w:color w:val="222222"/>
          <w:sz w:val="26"/>
          <w:szCs w:val="26"/>
          <w:lang w:val="vi-VN"/>
        </w:rPr>
        <w:t xml:space="preserve"> vào Bộ luật thương mại.</w:t>
      </w:r>
      <w:r w:rsidRPr="00091AF4">
        <w:rPr>
          <w:rFonts w:ascii="Times New Roman" w:hAnsi="Times New Roman" w:cs="Times New Roman"/>
          <w:color w:val="222222"/>
          <w:sz w:val="26"/>
          <w:szCs w:val="26"/>
          <w:lang w:val="vi-VN"/>
        </w:rPr>
        <w:t xml:space="preserve"> Pháp luật thương mại trong Bộ luật thương mại có các quy định báo cáo và kế toán mở rộng. Hàng tồn kho hàng năm của tài sản và nợ phải trả. Quan điểm đúng đắn và công bằng cho báo cáo tài chính phải được chứng minh và một số hồ sơ kế toán nhất định được cấp một vai trò đặc quyền trong các thủ tục tố tụng tư pháp cụ thể. Hồ sơ kế toán, phục vụ hợp pháp cho mục đích chứng minh và xác minh, ngày càng được coi là nguồn thông tin cho việc ra quyết định. Mỗi doanh nghiệp phải thiết lập một sổ tay kế toán nếu tin rằng điều này là cần thiết để hiểu và kiểm soát quá trình kế toán. Tối thiểu, sổ tay bao gồm biểu đồ chi tiết và giải thích toàn bộ hệ thống kế toán, mô tả tất cả các quy trình và kiểm soát xử lý dữ liệu, báo cáo toàn diện về các nguyên tắc kế toán dựa trên báo cáo tài chính hàng năm và các thủ tục được sử dụng trong việc tính hàng năm bắt buộc hàng tồn kho. Luật thuế cũng ảnh hưởng đáng kể đến kế toán ở Pháp. Chi phí kinh doanh được khấu trừ cho mục đích thuế chỉ khi chúng được đặt đầy đủ và được phản ánh trong báo cáo tài chính hàng năm.</w:t>
      </w:r>
    </w:p>
    <w:p w:rsidR="00CC56EA" w:rsidRPr="00DE5CCA"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806B51">
        <w:rPr>
          <w:rFonts w:ascii="Times New Roman" w:hAnsi="Times New Roman" w:cs="Times New Roman"/>
          <w:color w:val="222222"/>
          <w:sz w:val="26"/>
          <w:szCs w:val="26"/>
          <w:lang w:val="vi-VN"/>
        </w:rPr>
        <w:t>Q</w:t>
      </w:r>
      <w:r w:rsidR="00CC56EA" w:rsidRPr="00DE5CCA">
        <w:rPr>
          <w:rFonts w:ascii="Times New Roman" w:hAnsi="Times New Roman" w:cs="Times New Roman"/>
          <w:color w:val="222222"/>
          <w:sz w:val="26"/>
          <w:szCs w:val="26"/>
          <w:lang w:val="vi-VN"/>
        </w:rPr>
        <w:t xml:space="preserve">UY ĐỊNH VÀ KẾ TOÁN: </w:t>
      </w:r>
    </w:p>
    <w:p w:rsidR="00806B51" w:rsidRPr="00806B51"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806B51">
        <w:rPr>
          <w:rFonts w:ascii="Times New Roman" w:hAnsi="Times New Roman" w:cs="Times New Roman"/>
          <w:color w:val="222222"/>
          <w:sz w:val="26"/>
          <w:szCs w:val="26"/>
          <w:lang w:val="vi-VN"/>
        </w:rPr>
        <w:t>Năm tổ chức lớn tham gia vào việc th</w:t>
      </w:r>
      <w:r w:rsidR="00CC56EA" w:rsidRPr="00DE5CCA">
        <w:rPr>
          <w:rFonts w:ascii="Times New Roman" w:hAnsi="Times New Roman" w:cs="Times New Roman"/>
          <w:color w:val="222222"/>
          <w:sz w:val="26"/>
          <w:szCs w:val="26"/>
          <w:lang w:val="vi-VN"/>
        </w:rPr>
        <w:t xml:space="preserve">iết lập các tiêu chuẩn ở Pháp: </w:t>
      </w:r>
    </w:p>
    <w:p w:rsidR="00CC56EA" w:rsidRPr="00DE5CCA"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806B51">
        <w:rPr>
          <w:rFonts w:ascii="Times New Roman" w:hAnsi="Times New Roman" w:cs="Times New Roman"/>
          <w:color w:val="222222"/>
          <w:sz w:val="26"/>
          <w:szCs w:val="26"/>
          <w:lang w:val="vi-VN"/>
        </w:rPr>
        <w:t xml:space="preserve">1. Counseil National de la Comptabilité, hoặc CNC (Ủy ban kế toán quốc gia) </w:t>
      </w:r>
    </w:p>
    <w:p w:rsidR="00806B51" w:rsidRPr="00806B51"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806B51">
        <w:rPr>
          <w:rFonts w:ascii="Times New Roman" w:hAnsi="Times New Roman" w:cs="Times New Roman"/>
          <w:color w:val="222222"/>
          <w:sz w:val="26"/>
          <w:szCs w:val="26"/>
          <w:lang w:val="vi-VN"/>
        </w:rPr>
        <w:t>2. Comité de la Réglementation Comptable, hoặc CRC (Ủy ban quy định kế toán)</w:t>
      </w:r>
    </w:p>
    <w:p w:rsidR="00CC56EA" w:rsidRPr="00DE5CCA"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806B51">
        <w:rPr>
          <w:rFonts w:ascii="Times New Roman" w:hAnsi="Times New Roman" w:cs="Times New Roman"/>
          <w:color w:val="222222"/>
          <w:sz w:val="26"/>
          <w:szCs w:val="26"/>
          <w:lang w:val="vi-VN"/>
        </w:rPr>
        <w:t xml:space="preserve">3. Autorité des Marches Financiers, hoặc AMF </w:t>
      </w:r>
      <w:r w:rsidR="00CC56EA" w:rsidRPr="00DE5CCA">
        <w:rPr>
          <w:rFonts w:ascii="Times New Roman" w:hAnsi="Times New Roman" w:cs="Times New Roman"/>
          <w:color w:val="222222"/>
          <w:sz w:val="26"/>
          <w:szCs w:val="26"/>
          <w:lang w:val="vi-VN"/>
        </w:rPr>
        <w:t xml:space="preserve">(Cơ quan thị trường tài chính) </w:t>
      </w:r>
    </w:p>
    <w:p w:rsidR="00CC56EA" w:rsidRPr="00DE5CCA"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806B51">
        <w:rPr>
          <w:rFonts w:ascii="Times New Roman" w:hAnsi="Times New Roman" w:cs="Times New Roman"/>
          <w:color w:val="222222"/>
          <w:sz w:val="26"/>
          <w:szCs w:val="26"/>
          <w:lang w:val="vi-VN"/>
        </w:rPr>
        <w:t xml:space="preserve"> 4. Ordre des Experts-Comptables, hoặc OEC (Viện kế toán công) </w:t>
      </w:r>
    </w:p>
    <w:p w:rsidR="00806B51" w:rsidRPr="00806B51"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806B51">
        <w:rPr>
          <w:rFonts w:ascii="Times New Roman" w:hAnsi="Times New Roman" w:cs="Times New Roman"/>
          <w:color w:val="222222"/>
          <w:sz w:val="26"/>
          <w:szCs w:val="26"/>
          <w:lang w:val="vi-VN"/>
        </w:rPr>
        <w:lastRenderedPageBreak/>
        <w:t>5. Compagnie Nationale des Commissaires aux Comptes, hoặc CNCC (Viện kiểm toán theo luật định quốc gia)</w:t>
      </w:r>
      <w:r w:rsidR="00DE5CCA" w:rsidRPr="00DE5CCA">
        <w:rPr>
          <w:rFonts w:ascii="Times New Roman" w:hAnsi="Times New Roman" w:cs="Times New Roman"/>
          <w:color w:val="222222"/>
          <w:sz w:val="26"/>
          <w:szCs w:val="26"/>
        </w:rPr>
        <w:t xml:space="preserve"> </w:t>
      </w:r>
      <w:r w:rsidRPr="00806B51">
        <w:rPr>
          <w:rFonts w:ascii="Times New Roman" w:hAnsi="Times New Roman" w:cs="Times New Roman"/>
          <w:color w:val="222222"/>
          <w:sz w:val="26"/>
          <w:szCs w:val="26"/>
          <w:lang w:val="vi-VN"/>
        </w:rPr>
        <w:t>CNC bao gồm 58 thành viên đại diện cho nghề kế toán, công chức và người sử dụng lao động, công đoàn và các nhóm khu vực tư nhân khác. Kèm theo Bộ Kinh tế và Tài chính, CNC đưa ra các phán quyết và khuyến nghị về các vấn đề kế toán và có trách nhiệm chính trong việc giữ kế hoạch hiện hành. Nó được tư vấn về các vấn đề kế toán đòi hỏi phải có quy định, nhưng không có quyền hạn theo quy định hoặc thực thi. Vào năm 2007, một Collège gồm 16 thành viên đã được thành lập để tranh luận về các vấn đề kế toán trước CNC và đưa ra các khuyến nghị về giải pháp của họ. Việc thành lập Collège là một bước tạm thời để cải cách hơn nữa quá trình thiết lập tiêu chuẩn, như được thảo luận sau.</w:t>
      </w:r>
    </w:p>
    <w:p w:rsidR="00806B51" w:rsidRPr="00806B51"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806B51">
        <w:rPr>
          <w:rFonts w:ascii="Times New Roman" w:hAnsi="Times New Roman" w:cs="Times New Roman"/>
          <w:color w:val="222222"/>
          <w:sz w:val="26"/>
          <w:szCs w:val="26"/>
          <w:lang w:val="vi-VN"/>
        </w:rPr>
        <w:t>Do nhu cầu về một phương tiện linh hoạt và nhanh chóng để cung cấp thẩm quyền quản lý cho các chuẩn mực kế toán, CRC được thành lập vào năm 1998. CRC chuyển đổi các phán quyết và khuyến nghị CNC thành các quy định ràng buộc. Thuộc thẩm quyền của Bộ Kinh tế và Tài chính, nó có 15 thành viên, trong đó có đại diện của các bộ khác nhau, CNC, AMF, OEC, và CNCC, và các thẩm phán từ hai tòa án cao nhất ở Pháp. Các quy định của CRC được công bố trên Tạp chí Chính thức của Cộng hòa Pháp sau khi được Bộ trưởng phê duyệt. Do đó, CRC có sức mạnh điều tiết thực sự. Hệ thống thiết lập tiêu chuẩn của Pháp đang trải qua một cuộc cải cách mà cuối cùng sẽ thay thế CNC và CRC bằng cơ quan thiết lập tiêu chuẩn mới, Autorité des Normes Comptables hoặc ANC (Cơ quan kế toán quốc gia). Giống như CNC và CRC, ANC sẽ là một cơ quan nhà nước. Nó sẽ bị buộc tội ban hành các quy tắc kế toán quốc gia cần thiết cho tài khoản công ty cá nhân. (Các công ty chưa niêm yết có thể sử dụng chúng trong báo cáo tài chính hợp nhất, nhưng họ cũng sẽ có tùy chọn sử dụng IFRS.)</w:t>
      </w:r>
    </w:p>
    <w:p w:rsidR="00806B51" w:rsidRPr="00DE5CCA"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shd w:val="clear" w:color="auto" w:fill="F8F9FA"/>
        </w:rPr>
      </w:pPr>
      <w:r w:rsidRPr="00806B51">
        <w:rPr>
          <w:rFonts w:ascii="Times New Roman" w:hAnsi="Times New Roman" w:cs="Times New Roman"/>
          <w:color w:val="222222"/>
          <w:sz w:val="26"/>
          <w:szCs w:val="26"/>
          <w:lang w:val="vi-VN"/>
        </w:rPr>
        <w:lastRenderedPageBreak/>
        <w:t>Theo truyền thống, các công ty Pháp thường dựa vào thị trường vốn ít hơn so với các nguồn tài chính khác.10 Tương đương với Pháp của Ủy ban Chứng khoán và Giao dịch Hoa Kỳ, AMF, có ảnh hưởng quan trọng nhưng hạn chế đến việc thiết lập chuẩn mực kế toán. AMF giám sát thị trường các vấn đề mới và hoạt động của các sàn giao dịch chứng khoán khu vực và quốc gia. Nó có thẩm quyền ban hành các quy tắc báo cáo và công bố bổ sung cho các công ty niêm yết. Tổng thống Pháp bổ nhiệm chủ tịch của AMF, và ủy ban báo cáo hàng năm cho tổng thống. Sự sắp xếp này cung cấp sự độc lập từ các cơ quan chính phủ khác.11 AMF chịu trách nhiệm thực thi việc tuân thủ các yêu cầu báo cáo của các công ty niêm yết của Pháp. Hai bộ phận xác minh tuân thủ. Bộ phận Tài chính doanh nghiệp (SOIF) tiến hành đánh giá chung về các khía cạnh pháp lý, kinh tế và tài chính của các tài liệu được đệ trình với AMF (bao gồm các báo cáo hàng năm). Phòng Kế toán (SACF) xác minh việc tuân thủ kế toán</w:t>
      </w:r>
      <w:r w:rsidRPr="00DE5CCA">
        <w:rPr>
          <w:rFonts w:ascii="Times New Roman" w:hAnsi="Times New Roman" w:cs="Times New Roman"/>
          <w:color w:val="222222"/>
          <w:sz w:val="26"/>
          <w:szCs w:val="26"/>
        </w:rPr>
        <w:t xml:space="preserve"> </w:t>
      </w:r>
      <w:r w:rsidR="00DE5CCA" w:rsidRPr="00DE5CCA">
        <w:rPr>
          <w:rFonts w:ascii="Times New Roman" w:hAnsi="Times New Roman" w:cs="Times New Roman"/>
          <w:color w:val="222222"/>
          <w:sz w:val="26"/>
          <w:szCs w:val="26"/>
        </w:rPr>
        <w:t xml:space="preserve"> </w:t>
      </w:r>
      <w:proofErr w:type="spellStart"/>
      <w:r w:rsidRPr="00DE5CCA">
        <w:rPr>
          <w:rFonts w:ascii="Times New Roman" w:hAnsi="Times New Roman" w:cs="Times New Roman"/>
          <w:color w:val="222222"/>
          <w:sz w:val="26"/>
          <w:szCs w:val="26"/>
          <w:shd w:val="clear" w:color="auto" w:fill="F8F9FA"/>
        </w:rPr>
        <w:t>tiêu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chuẩn</w:t>
      </w:r>
      <w:proofErr w:type="spellEnd"/>
      <w:r w:rsidRPr="00DE5CCA">
        <w:rPr>
          <w:rFonts w:ascii="Times New Roman" w:hAnsi="Times New Roman" w:cs="Times New Roman"/>
          <w:color w:val="222222"/>
          <w:sz w:val="26"/>
          <w:szCs w:val="26"/>
          <w:shd w:val="clear" w:color="auto" w:fill="F8F9FA"/>
        </w:rPr>
        <w:t xml:space="preserve">. </w:t>
      </w:r>
      <w:proofErr w:type="gramStart"/>
      <w:r w:rsidRPr="00DE5CCA">
        <w:rPr>
          <w:rFonts w:ascii="Times New Roman" w:hAnsi="Times New Roman" w:cs="Times New Roman"/>
          <w:color w:val="222222"/>
          <w:sz w:val="26"/>
          <w:szCs w:val="26"/>
          <w:shd w:val="clear" w:color="auto" w:fill="F8F9FA"/>
        </w:rPr>
        <w:t xml:space="preserve">AMF </w:t>
      </w:r>
      <w:proofErr w:type="spellStart"/>
      <w:r w:rsidRPr="00DE5CCA">
        <w:rPr>
          <w:rFonts w:ascii="Times New Roman" w:hAnsi="Times New Roman" w:cs="Times New Roman"/>
          <w:color w:val="222222"/>
          <w:sz w:val="26"/>
          <w:szCs w:val="26"/>
          <w:shd w:val="clear" w:color="auto" w:fill="F8F9FA"/>
        </w:rPr>
        <w:t>có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quyền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rộng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lớn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yêu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cầu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công</w:t>
      </w:r>
      <w:proofErr w:type="spellEnd"/>
      <w:r w:rsidRPr="00DE5CCA">
        <w:rPr>
          <w:rFonts w:ascii="Times New Roman" w:hAnsi="Times New Roman" w:cs="Times New Roman"/>
          <w:color w:val="222222"/>
          <w:sz w:val="26"/>
          <w:szCs w:val="26"/>
          <w:shd w:val="clear" w:color="auto" w:fill="F8F9FA"/>
        </w:rPr>
        <w:t xml:space="preserve"> ty </w:t>
      </w:r>
      <w:proofErr w:type="spellStart"/>
      <w:r w:rsidRPr="00DE5CCA">
        <w:rPr>
          <w:rFonts w:ascii="Times New Roman" w:hAnsi="Times New Roman" w:cs="Times New Roman"/>
          <w:color w:val="222222"/>
          <w:sz w:val="26"/>
          <w:szCs w:val="26"/>
          <w:shd w:val="clear" w:color="auto" w:fill="F8F9FA"/>
        </w:rPr>
        <w:t>sửa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đổi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mục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nghi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vấn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trong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hồ</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sơ</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họ</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Nếu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cần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thiết</w:t>
      </w:r>
      <w:proofErr w:type="spellEnd"/>
      <w:r w:rsidRPr="00DE5CCA">
        <w:rPr>
          <w:rFonts w:ascii="Times New Roman" w:hAnsi="Times New Roman" w:cs="Times New Roman"/>
          <w:color w:val="222222"/>
          <w:sz w:val="26"/>
          <w:szCs w:val="26"/>
          <w:shd w:val="clear" w:color="auto" w:fill="F8F9FA"/>
        </w:rPr>
        <w:t xml:space="preserve">, AMF </w:t>
      </w:r>
      <w:proofErr w:type="spellStart"/>
      <w:r w:rsidRPr="00DE5CCA">
        <w:rPr>
          <w:rFonts w:ascii="Times New Roman" w:hAnsi="Times New Roman" w:cs="Times New Roman"/>
          <w:color w:val="222222"/>
          <w:sz w:val="26"/>
          <w:szCs w:val="26"/>
          <w:shd w:val="clear" w:color="auto" w:fill="F8F9FA"/>
        </w:rPr>
        <w:t>có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thực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hiện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động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chính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đối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với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một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công</w:t>
      </w:r>
      <w:proofErr w:type="spellEnd"/>
      <w:r w:rsidRPr="00DE5CCA">
        <w:rPr>
          <w:rFonts w:ascii="Times New Roman" w:hAnsi="Times New Roman" w:cs="Times New Roman"/>
          <w:color w:val="222222"/>
          <w:sz w:val="26"/>
          <w:szCs w:val="26"/>
          <w:shd w:val="clear" w:color="auto" w:fill="F8F9FA"/>
        </w:rPr>
        <w:t xml:space="preserve"> ty </w:t>
      </w:r>
      <w:proofErr w:type="spellStart"/>
      <w:r w:rsidRPr="00DE5CCA">
        <w:rPr>
          <w:rFonts w:ascii="Times New Roman" w:hAnsi="Times New Roman" w:cs="Times New Roman"/>
          <w:color w:val="222222"/>
          <w:sz w:val="26"/>
          <w:szCs w:val="26"/>
          <w:shd w:val="clear" w:color="auto" w:fill="F8F9FA"/>
        </w:rPr>
        <w:t>để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buộc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tuân</w:t>
      </w:r>
      <w:proofErr w:type="spellEnd"/>
      <w:r w:rsidRPr="00DE5CCA">
        <w:rPr>
          <w:rFonts w:ascii="Times New Roman" w:hAnsi="Times New Roman" w:cs="Times New Roman"/>
          <w:color w:val="222222"/>
          <w:sz w:val="26"/>
          <w:szCs w:val="26"/>
          <w:shd w:val="clear" w:color="auto" w:fill="F8F9FA"/>
        </w:rPr>
        <w:t xml:space="preserve"> thủ.12 Ở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nghề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đã</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tách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riêng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trong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lịch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sử</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Kế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người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đại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diện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bởi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hai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cơ</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quan</w:t>
      </w:r>
      <w:proofErr w:type="spellEnd"/>
      <w:r w:rsidRPr="00DE5CCA">
        <w:rPr>
          <w:rFonts w:ascii="Times New Roman" w:hAnsi="Times New Roman" w:cs="Times New Roman"/>
          <w:color w:val="222222"/>
          <w:sz w:val="26"/>
          <w:szCs w:val="26"/>
          <w:shd w:val="clear" w:color="auto" w:fill="F8F9FA"/>
        </w:rPr>
        <w:t xml:space="preserve">, OEC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CNCC, </w:t>
      </w:r>
      <w:proofErr w:type="spellStart"/>
      <w:r w:rsidRPr="00DE5CCA">
        <w:rPr>
          <w:rFonts w:ascii="Times New Roman" w:hAnsi="Times New Roman" w:cs="Times New Roman"/>
          <w:color w:val="222222"/>
          <w:sz w:val="26"/>
          <w:szCs w:val="26"/>
          <w:shd w:val="clear" w:color="auto" w:fill="F8F9FA"/>
        </w:rPr>
        <w:t>mặc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dù</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sự</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chồng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chéo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đáng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trong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tư</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họ</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Thật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vậy</w:t>
      </w:r>
      <w:proofErr w:type="spellEnd"/>
      <w:r w:rsidRPr="00DE5CCA">
        <w:rPr>
          <w:rFonts w:ascii="Times New Roman" w:hAnsi="Times New Roman" w:cs="Times New Roman"/>
          <w:color w:val="222222"/>
          <w:sz w:val="26"/>
          <w:szCs w:val="26"/>
          <w:shd w:val="clear" w:color="auto" w:fill="F8F9FA"/>
        </w:rPr>
        <w:t xml:space="preserve">, 80 </w:t>
      </w:r>
      <w:proofErr w:type="spellStart"/>
      <w:r w:rsidRPr="00DE5CCA">
        <w:rPr>
          <w:rFonts w:ascii="Times New Roman" w:hAnsi="Times New Roman" w:cs="Times New Roman"/>
          <w:color w:val="222222"/>
          <w:sz w:val="26"/>
          <w:szCs w:val="26"/>
          <w:shd w:val="clear" w:color="auto" w:fill="F8F9FA"/>
        </w:rPr>
        <w:t>phần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hội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đủ</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điều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kiện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nắm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giữ</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cả</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hai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bằng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cấp</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Hai </w:t>
      </w:r>
      <w:proofErr w:type="spellStart"/>
      <w:r w:rsidRPr="00DE5CCA">
        <w:rPr>
          <w:rFonts w:ascii="Times New Roman" w:hAnsi="Times New Roman" w:cs="Times New Roman"/>
          <w:color w:val="222222"/>
          <w:sz w:val="26"/>
          <w:szCs w:val="26"/>
          <w:shd w:val="clear" w:color="auto" w:fill="F8F9FA"/>
        </w:rPr>
        <w:t>cơ</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quan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chuyên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môn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duy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trì</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kết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chặt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chẽ</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hợp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vấn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lợi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ích</w:t>
      </w:r>
      <w:proofErr w:type="spell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chung</w:t>
      </w:r>
      <w:proofErr w:type="spellEnd"/>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Cả</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hai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đều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tham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xây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dựng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chuẩn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mực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thông</w:t>
      </w:r>
      <w:proofErr w:type="spellEnd"/>
      <w:r w:rsidRPr="00DE5CCA">
        <w:rPr>
          <w:rFonts w:ascii="Times New Roman" w:hAnsi="Times New Roman" w:cs="Times New Roman"/>
          <w:color w:val="222222"/>
          <w:sz w:val="26"/>
          <w:szCs w:val="26"/>
          <w:shd w:val="clear" w:color="auto" w:fill="F8F9FA"/>
        </w:rPr>
        <w:t xml:space="preserve"> qua CNC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CRC,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họ</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đại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diện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trên</w:t>
      </w:r>
      <w:proofErr w:type="spellEnd"/>
      <w:r w:rsidRPr="00DE5CCA">
        <w:rPr>
          <w:rFonts w:ascii="Times New Roman" w:hAnsi="Times New Roman" w:cs="Times New Roman"/>
          <w:color w:val="222222"/>
          <w:sz w:val="26"/>
          <w:szCs w:val="26"/>
          <w:shd w:val="clear" w:color="auto" w:fill="F8F9FA"/>
        </w:rPr>
        <w:t xml:space="preserve"> IASB.</w:t>
      </w:r>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Việc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thực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công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quyền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đối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với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chức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danh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chuyên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giới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hạn</w:t>
      </w:r>
      <w:proofErr w:type="spellEnd"/>
      <w:r w:rsidRPr="00DE5CCA">
        <w:rPr>
          <w:rFonts w:ascii="Times New Roman" w:hAnsi="Times New Roman" w:cs="Times New Roman"/>
          <w:color w:val="222222"/>
          <w:sz w:val="26"/>
          <w:szCs w:val="26"/>
          <w:shd w:val="clear" w:color="auto" w:fill="F8F9FA"/>
        </w:rPr>
        <w:t xml:space="preserve"> ở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OEC, </w:t>
      </w:r>
      <w:proofErr w:type="spellStart"/>
      <w:r w:rsidRPr="00DE5CCA">
        <w:rPr>
          <w:rFonts w:ascii="Times New Roman" w:hAnsi="Times New Roman" w:cs="Times New Roman"/>
          <w:color w:val="222222"/>
          <w:sz w:val="26"/>
          <w:szCs w:val="26"/>
          <w:shd w:val="clear" w:color="auto" w:fill="F8F9FA"/>
        </w:rPr>
        <w:t>những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người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ký</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hợp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đồng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với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khách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hàng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duy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trì</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xem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xét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hồ</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sơ</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lập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tài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chính</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Họ</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cũng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cung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cấp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thuế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hệ</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thống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thông</w:t>
      </w:r>
      <w:proofErr w:type="spellEnd"/>
      <w:r w:rsidRPr="00DE5CCA">
        <w:rPr>
          <w:rFonts w:ascii="Times New Roman" w:hAnsi="Times New Roman" w:cs="Times New Roman"/>
          <w:color w:val="222222"/>
          <w:sz w:val="26"/>
          <w:szCs w:val="26"/>
          <w:shd w:val="clear" w:color="auto" w:fill="F8F9FA"/>
        </w:rPr>
        <w:t xml:space="preserve"> tin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dịch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vụ</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tư</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vấn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quản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lý</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gramStart"/>
      <w:r w:rsidRPr="00DE5CCA">
        <w:rPr>
          <w:rFonts w:ascii="Times New Roman" w:hAnsi="Times New Roman" w:cs="Times New Roman"/>
          <w:color w:val="222222"/>
          <w:sz w:val="26"/>
          <w:szCs w:val="26"/>
          <w:shd w:val="clear" w:color="auto" w:fill="F8F9FA"/>
        </w:rPr>
        <w:t xml:space="preserve">OEC </w:t>
      </w:r>
      <w:proofErr w:type="spellStart"/>
      <w:r w:rsidRPr="00DE5CCA">
        <w:rPr>
          <w:rFonts w:ascii="Times New Roman" w:hAnsi="Times New Roman" w:cs="Times New Roman"/>
          <w:color w:val="222222"/>
          <w:sz w:val="26"/>
          <w:szCs w:val="26"/>
          <w:shd w:val="clear" w:color="auto" w:fill="F8F9FA"/>
        </w:rPr>
        <w:t>thuộc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thẩm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quyền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Bộ</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Tài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chính</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Hầu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hết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nỗ</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lực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lastRenderedPageBreak/>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vấn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thực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chuyên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nghiệp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mặc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dù</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trước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khi</w:t>
      </w:r>
      <w:proofErr w:type="spellEnd"/>
      <w:r w:rsidRPr="00DE5CCA">
        <w:rPr>
          <w:rFonts w:ascii="Times New Roman" w:hAnsi="Times New Roman" w:cs="Times New Roman"/>
          <w:color w:val="222222"/>
          <w:sz w:val="26"/>
          <w:szCs w:val="26"/>
          <w:shd w:val="clear" w:color="auto" w:fill="F8F9FA"/>
        </w:rPr>
        <w:t xml:space="preserve"> CRC </w:t>
      </w:r>
      <w:proofErr w:type="spellStart"/>
      <w:r w:rsidRPr="00DE5CCA">
        <w:rPr>
          <w:rFonts w:ascii="Times New Roman" w:hAnsi="Times New Roman" w:cs="Times New Roman"/>
          <w:color w:val="222222"/>
          <w:sz w:val="26"/>
          <w:szCs w:val="26"/>
          <w:shd w:val="clear" w:color="auto" w:fill="F8F9FA"/>
        </w:rPr>
        <w:t>được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lập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đã</w:t>
      </w:r>
      <w:proofErr w:type="spellEnd"/>
      <w:r w:rsidRPr="00DE5CCA">
        <w:rPr>
          <w:rFonts w:ascii="Times New Roman" w:hAnsi="Times New Roman" w:cs="Times New Roman"/>
          <w:color w:val="222222"/>
          <w:sz w:val="26"/>
          <w:szCs w:val="26"/>
          <w:shd w:val="clear" w:color="auto" w:fill="F8F9FA"/>
        </w:rPr>
        <w:t xml:space="preserve"> ban </w:t>
      </w:r>
      <w:proofErr w:type="spellStart"/>
      <w:r w:rsidRPr="00DE5CCA">
        <w:rPr>
          <w:rFonts w:ascii="Times New Roman" w:hAnsi="Times New Roman" w:cs="Times New Roman"/>
          <w:color w:val="222222"/>
          <w:sz w:val="26"/>
          <w:szCs w:val="26"/>
          <w:shd w:val="clear" w:color="auto" w:fill="F8F9FA"/>
        </w:rPr>
        <w: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giải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thích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khuyến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nghị</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việc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dụng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luật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định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lại</w:t>
      </w:r>
      <w:proofErr w:type="spellEnd"/>
      <w:r w:rsidRPr="00DE5CCA">
        <w:rPr>
          <w:rFonts w:ascii="Times New Roman" w:hAnsi="Times New Roman" w:cs="Times New Roman"/>
          <w:color w:val="222222"/>
          <w:sz w:val="26"/>
          <w:szCs w:val="26"/>
          <w:shd w:val="clear" w:color="auto" w:fill="F8F9FA"/>
        </w:rPr>
        <w:t>, CNCC (</w:t>
      </w:r>
      <w:proofErr w:type="spellStart"/>
      <w:r w:rsidRPr="00DE5CCA">
        <w:rPr>
          <w:rFonts w:ascii="Times New Roman" w:hAnsi="Times New Roman" w:cs="Times New Roman"/>
          <w:color w:val="222222"/>
          <w:sz w:val="26"/>
          <w:szCs w:val="26"/>
          <w:shd w:val="clear" w:color="auto" w:fill="F8F9FA"/>
        </w:rPr>
        <w:t>hiệp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hội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chuyên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nghiệp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theo</w:t>
      </w:r>
      <w:proofErr w:type="spellEnd"/>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luật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định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ủy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phụ</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trách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thuộc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thẩm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quyền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Bộ</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Tư</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Theo </w:t>
      </w:r>
      <w:proofErr w:type="spellStart"/>
      <w:r w:rsidRPr="00DE5CCA">
        <w:rPr>
          <w:rFonts w:ascii="Times New Roman" w:hAnsi="Times New Roman" w:cs="Times New Roman"/>
          <w:color w:val="222222"/>
          <w:sz w:val="26"/>
          <w:szCs w:val="26"/>
          <w:shd w:val="clear" w:color="auto" w:fill="F8F9FA"/>
        </w:rPr>
        <w:t>luật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chỉ</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những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theo</w:t>
      </w:r>
      <w:proofErr w:type="spellEnd"/>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luật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định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mới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đưa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ra</w:t>
      </w:r>
      <w:proofErr w:type="spellEnd"/>
      <w:r w:rsidRPr="00DE5CCA">
        <w:rPr>
          <w:rFonts w:ascii="Times New Roman" w:hAnsi="Times New Roman" w:cs="Times New Roman"/>
          <w:color w:val="222222"/>
          <w:sz w:val="26"/>
          <w:szCs w:val="26"/>
          <w:shd w:val="clear" w:color="auto" w:fill="F8F9FA"/>
        </w:rPr>
        <w:t xml:space="preserve"> ý </w:t>
      </w:r>
      <w:proofErr w:type="spellStart"/>
      <w:r w:rsidRPr="00DE5CCA">
        <w:rPr>
          <w:rFonts w:ascii="Times New Roman" w:hAnsi="Times New Roman" w:cs="Times New Roman"/>
          <w:color w:val="222222"/>
          <w:sz w:val="26"/>
          <w:szCs w:val="26"/>
          <w:shd w:val="clear" w:color="auto" w:fill="F8F9FA"/>
        </w:rPr>
        <w:t>kiến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tài</w:t>
      </w:r>
      <w:proofErr w:type="spellEnd"/>
      <w:r w:rsidRPr="00DE5CCA">
        <w:rPr>
          <w:rFonts w:ascii="Times New Roman" w:hAnsi="Times New Roman" w:cs="Times New Roman"/>
          <w:color w:val="222222"/>
          <w:sz w:val="26"/>
          <w:szCs w:val="26"/>
          <w:shd w:val="clear" w:color="auto" w:fill="F8F9FA"/>
        </w:rPr>
        <w:t xml:space="preserve"> chính.13 CNCC </w:t>
      </w:r>
      <w:proofErr w:type="spellStart"/>
      <w:r w:rsidRPr="00DE5CCA">
        <w:rPr>
          <w:rFonts w:ascii="Times New Roman" w:hAnsi="Times New Roman" w:cs="Times New Roman"/>
          <w:color w:val="222222"/>
          <w:sz w:val="26"/>
          <w:szCs w:val="26"/>
          <w:shd w:val="clear" w:color="auto" w:fill="F8F9FA"/>
        </w:rPr>
        <w:t>xuất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bản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một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cuốn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sổ</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tay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chứa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tiêu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chuẩn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chuyên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môn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sâu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rộng</w:t>
      </w:r>
      <w:proofErr w:type="spell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Nó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cũng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xuất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bản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bản</w:t>
      </w:r>
      <w:proofErr w:type="spellEnd"/>
      <w:r w:rsidRPr="00DE5CCA">
        <w:rPr>
          <w:rFonts w:ascii="Times New Roman" w:hAnsi="Times New Roman" w:cs="Times New Roman"/>
          <w:color w:val="222222"/>
          <w:sz w:val="26"/>
          <w:szCs w:val="26"/>
          <w:shd w:val="clear" w:color="auto" w:fill="F8F9FA"/>
        </w:rPr>
        <w:t xml:space="preserve"> tin </w:t>
      </w:r>
      <w:proofErr w:type="spellStart"/>
      <w:r w:rsidRPr="00DE5CCA">
        <w:rPr>
          <w:rFonts w:ascii="Times New Roman" w:hAnsi="Times New Roman" w:cs="Times New Roman"/>
          <w:color w:val="222222"/>
          <w:sz w:val="26"/>
          <w:szCs w:val="26"/>
          <w:shd w:val="clear" w:color="auto" w:fill="F8F9FA"/>
        </w:rPr>
        <w:t>thông</w:t>
      </w:r>
      <w:proofErr w:type="spellEnd"/>
      <w:r w:rsidRPr="00DE5CCA">
        <w:rPr>
          <w:rFonts w:ascii="Times New Roman" w:hAnsi="Times New Roman" w:cs="Times New Roman"/>
          <w:color w:val="222222"/>
          <w:sz w:val="26"/>
          <w:szCs w:val="26"/>
          <w:shd w:val="clear" w:color="auto" w:fill="F8F9FA"/>
        </w:rPr>
        <w:t xml:space="preserve"> tin </w:t>
      </w:r>
      <w:proofErr w:type="spellStart"/>
      <w:r w:rsidRPr="00DE5CCA">
        <w:rPr>
          <w:rFonts w:ascii="Times New Roman" w:hAnsi="Times New Roman" w:cs="Times New Roman"/>
          <w:color w:val="222222"/>
          <w:sz w:val="26"/>
          <w:szCs w:val="26"/>
          <w:shd w:val="clear" w:color="auto" w:fill="F8F9FA"/>
        </w:rPr>
        <w:t>cung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cấp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hỗ</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trợ</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kỹ</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thuật</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ở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thường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tương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tự</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như</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đối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họ</w:t>
      </w:r>
      <w:proofErr w:type="spellEnd"/>
      <w:r w:rsidRPr="00DE5CCA">
        <w:rPr>
          <w:rFonts w:ascii="Times New Roman" w:hAnsi="Times New Roman" w:cs="Times New Roman"/>
          <w:color w:val="222222"/>
          <w:sz w:val="26"/>
          <w:szCs w:val="26"/>
          <w:shd w:val="clear" w:color="auto" w:fill="F8F9FA"/>
        </w:rPr>
        <w:t xml:space="preserve"> ở </w:t>
      </w:r>
      <w:proofErr w:type="spellStart"/>
      <w:r w:rsidRPr="00DE5CCA">
        <w:rPr>
          <w:rFonts w:ascii="Times New Roman" w:hAnsi="Times New Roman" w:cs="Times New Roman"/>
          <w:color w:val="222222"/>
          <w:sz w:val="26"/>
          <w:szCs w:val="26"/>
          <w:shd w:val="clear" w:color="auto" w:fill="F8F9FA"/>
        </w:rPr>
        <w:t>nơi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khác</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Tuy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người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phải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với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công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tố</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nước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bất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hành</w:t>
      </w:r>
      <w:proofErr w:type="spellEnd"/>
      <w:r w:rsidRPr="00DE5CCA">
        <w:rPr>
          <w:rFonts w:ascii="Times New Roman" w:hAnsi="Times New Roman" w:cs="Times New Roman"/>
          <w:color w:val="222222"/>
          <w:sz w:val="26"/>
          <w:szCs w:val="26"/>
          <w:shd w:val="clear" w:color="auto" w:fill="F8F9FA"/>
        </w:rPr>
        <w:t xml:space="preserve"> </w:t>
      </w:r>
      <w:proofErr w:type="gramStart"/>
      <w:r w:rsidRPr="00DE5CCA">
        <w:rPr>
          <w:rFonts w:ascii="Times New Roman" w:hAnsi="Times New Roman" w:cs="Times New Roman"/>
          <w:color w:val="222222"/>
          <w:sz w:val="26"/>
          <w:szCs w:val="26"/>
          <w:shd w:val="clear" w:color="auto" w:fill="F8F9FA"/>
        </w:rPr>
        <w:t>vi</w:t>
      </w:r>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tội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phạm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nào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họ</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nhận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thức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trong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quá</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trình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Haut </w:t>
      </w:r>
      <w:proofErr w:type="spellStart"/>
      <w:r w:rsidRPr="00DE5CCA">
        <w:rPr>
          <w:rFonts w:ascii="Times New Roman" w:hAnsi="Times New Roman" w:cs="Times New Roman"/>
          <w:color w:val="222222"/>
          <w:sz w:val="26"/>
          <w:szCs w:val="26"/>
          <w:shd w:val="clear" w:color="auto" w:fill="F8F9FA"/>
        </w:rPr>
        <w:t>Conseil</w:t>
      </w:r>
      <w:proofErr w:type="spellEnd"/>
      <w:r w:rsidRPr="00DE5CCA">
        <w:rPr>
          <w:rFonts w:ascii="Times New Roman" w:hAnsi="Times New Roman" w:cs="Times New Roman"/>
          <w:color w:val="222222"/>
          <w:sz w:val="26"/>
          <w:szCs w:val="26"/>
          <w:shd w:val="clear" w:color="auto" w:fill="F8F9FA"/>
        </w:rPr>
        <w:t xml:space="preserve"> du Commissariat aux </w:t>
      </w:r>
      <w:proofErr w:type="spellStart"/>
      <w:r w:rsidRPr="00DE5CCA">
        <w:rPr>
          <w:rFonts w:ascii="Times New Roman" w:hAnsi="Times New Roman" w:cs="Times New Roman"/>
          <w:color w:val="222222"/>
          <w:sz w:val="26"/>
          <w:szCs w:val="26"/>
          <w:shd w:val="clear" w:color="auto" w:fill="F8F9FA"/>
        </w:rPr>
        <w:t>Comptes</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Hội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đồng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ngoài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cao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thành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lập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năm</w:t>
      </w:r>
      <w:proofErr w:type="spellEnd"/>
      <w:r w:rsidRPr="00DE5CCA">
        <w:rPr>
          <w:rFonts w:ascii="Times New Roman" w:hAnsi="Times New Roman" w:cs="Times New Roman"/>
          <w:color w:val="222222"/>
          <w:sz w:val="26"/>
          <w:szCs w:val="26"/>
          <w:shd w:val="clear" w:color="auto" w:fill="F8F9FA"/>
        </w:rPr>
        <w:t xml:space="preserve"> 2003 </w:t>
      </w:r>
      <w:proofErr w:type="spellStart"/>
      <w:r w:rsidRPr="00DE5CCA">
        <w:rPr>
          <w:rFonts w:ascii="Times New Roman" w:hAnsi="Times New Roman" w:cs="Times New Roman"/>
          <w:color w:val="222222"/>
          <w:sz w:val="26"/>
          <w:szCs w:val="26"/>
          <w:shd w:val="clear" w:color="auto" w:fill="F8F9FA"/>
        </w:rPr>
        <w:t>để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giám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sát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nghề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đặc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biệt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trong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lĩnh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vực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đức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độc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lập</w:t>
      </w:r>
      <w:proofErr w:type="spell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Giống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như</w:t>
      </w:r>
      <w:proofErr w:type="spellEnd"/>
      <w:r w:rsidRPr="00DE5CCA">
        <w:rPr>
          <w:rFonts w:ascii="Times New Roman" w:hAnsi="Times New Roman" w:cs="Times New Roman"/>
          <w:color w:val="222222"/>
          <w:sz w:val="26"/>
          <w:szCs w:val="26"/>
          <w:shd w:val="clear" w:color="auto" w:fill="F8F9FA"/>
        </w:rPr>
        <w:t xml:space="preserve"> CNCC, </w:t>
      </w:r>
      <w:proofErr w:type="spellStart"/>
      <w:r w:rsidRPr="00DE5CCA">
        <w:rPr>
          <w:rFonts w:ascii="Times New Roman" w:hAnsi="Times New Roman" w:cs="Times New Roman"/>
          <w:color w:val="222222"/>
          <w:sz w:val="26"/>
          <w:szCs w:val="26"/>
          <w:shd w:val="clear" w:color="auto" w:fill="F8F9FA"/>
        </w:rPr>
        <w:t>nó</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thuộc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Bộ</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Tư</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Luật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năm</w:t>
      </w:r>
      <w:proofErr w:type="spellEnd"/>
      <w:r w:rsidRPr="00DE5CCA">
        <w:rPr>
          <w:rFonts w:ascii="Times New Roman" w:hAnsi="Times New Roman" w:cs="Times New Roman"/>
          <w:color w:val="222222"/>
          <w:sz w:val="26"/>
          <w:szCs w:val="26"/>
          <w:shd w:val="clear" w:color="auto" w:fill="F8F9FA"/>
        </w:rPr>
        <w:t xml:space="preserve"> 2003 </w:t>
      </w:r>
      <w:proofErr w:type="spellStart"/>
      <w:r w:rsidRPr="00DE5CCA">
        <w:rPr>
          <w:rFonts w:ascii="Times New Roman" w:hAnsi="Times New Roman" w:cs="Times New Roman"/>
          <w:color w:val="222222"/>
          <w:sz w:val="26"/>
          <w:szCs w:val="26"/>
          <w:shd w:val="clear" w:color="auto" w:fill="F8F9FA"/>
        </w:rPr>
        <w:t>cũng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yêu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cầu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về</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soát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nội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bộ</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14 AMF </w:t>
      </w:r>
      <w:proofErr w:type="spellStart"/>
      <w:r w:rsidRPr="00DE5CCA">
        <w:rPr>
          <w:rFonts w:ascii="Times New Roman" w:hAnsi="Times New Roman" w:cs="Times New Roman"/>
          <w:color w:val="222222"/>
          <w:sz w:val="26"/>
          <w:szCs w:val="26"/>
          <w:shd w:val="clear" w:color="auto" w:fill="F8F9FA"/>
        </w:rPr>
        <w:t>chịu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trách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nhiệm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giám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sát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công</w:t>
      </w:r>
      <w:proofErr w:type="spellEnd"/>
      <w:r w:rsidRPr="00DE5CCA">
        <w:rPr>
          <w:rFonts w:ascii="Times New Roman" w:hAnsi="Times New Roman" w:cs="Times New Roman"/>
          <w:color w:val="222222"/>
          <w:sz w:val="26"/>
          <w:szCs w:val="26"/>
          <w:shd w:val="clear" w:color="auto" w:fill="F8F9FA"/>
        </w:rPr>
        <w:t xml:space="preserve"> ty </w:t>
      </w:r>
      <w:proofErr w:type="spellStart"/>
      <w:r w:rsidRPr="00DE5CCA">
        <w:rPr>
          <w:rFonts w:ascii="Times New Roman" w:hAnsi="Times New Roman" w:cs="Times New Roman"/>
          <w:color w:val="222222"/>
          <w:sz w:val="26"/>
          <w:szCs w:val="26"/>
          <w:shd w:val="clear" w:color="auto" w:fill="F8F9FA"/>
        </w:rPr>
        <w:t>niêm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yết</w:t>
      </w:r>
      <w:proofErr w:type="spell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Tuy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nhiên</w:t>
      </w:r>
      <w:proofErr w:type="spellEnd"/>
      <w:r w:rsidRPr="00DE5CCA">
        <w:rPr>
          <w:rFonts w:ascii="Times New Roman" w:hAnsi="Times New Roman" w:cs="Times New Roman"/>
          <w:color w:val="222222"/>
          <w:sz w:val="26"/>
          <w:szCs w:val="26"/>
          <w:shd w:val="clear" w:color="auto" w:fill="F8F9FA"/>
        </w:rPr>
        <w:t xml:space="preserve">, AMF </w:t>
      </w:r>
      <w:proofErr w:type="spellStart"/>
      <w:r w:rsidRPr="00DE5CCA">
        <w:rPr>
          <w:rFonts w:ascii="Times New Roman" w:hAnsi="Times New Roman" w:cs="Times New Roman"/>
          <w:color w:val="222222"/>
          <w:sz w:val="26"/>
          <w:szCs w:val="26"/>
          <w:shd w:val="clear" w:color="auto" w:fill="F8F9FA"/>
        </w:rPr>
        <w:t>dựa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vào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một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ủy</w:t>
      </w:r>
      <w:proofErr w:type="spellEnd"/>
      <w:r w:rsidRPr="00DE5CCA">
        <w:rPr>
          <w:rFonts w:ascii="Times New Roman" w:hAnsi="Times New Roman" w:cs="Times New Roman"/>
          <w:color w:val="222222"/>
          <w:sz w:val="26"/>
          <w:szCs w:val="26"/>
          <w:shd w:val="clear" w:color="auto" w:fill="F8F9FA"/>
        </w:rPr>
        <w:t xml:space="preserve"> ban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CNCC (</w:t>
      </w:r>
      <w:proofErr w:type="spellStart"/>
      <w:r w:rsidRPr="00DE5CCA">
        <w:rPr>
          <w:rFonts w:ascii="Times New Roman" w:hAnsi="Times New Roman" w:cs="Times New Roman"/>
          <w:color w:val="222222"/>
          <w:sz w:val="26"/>
          <w:szCs w:val="26"/>
          <w:shd w:val="clear" w:color="auto" w:fill="F8F9FA"/>
        </w:rPr>
        <w:t>Comité</w:t>
      </w:r>
      <w:proofErr w:type="spellEnd"/>
      <w:r w:rsidRPr="00DE5CCA">
        <w:rPr>
          <w:rFonts w:ascii="Times New Roman" w:hAnsi="Times New Roman" w:cs="Times New Roman"/>
          <w:color w:val="222222"/>
          <w:sz w:val="26"/>
          <w:szCs w:val="26"/>
          <w:shd w:val="clear" w:color="auto" w:fill="F8F9FA"/>
        </w:rPr>
        <w:t xml:space="preserve"> de </w:t>
      </w:r>
      <w:proofErr w:type="spellStart"/>
      <w:r w:rsidRPr="00DE5CCA">
        <w:rPr>
          <w:rFonts w:ascii="Times New Roman" w:hAnsi="Times New Roman" w:cs="Times New Roman"/>
          <w:color w:val="222222"/>
          <w:sz w:val="26"/>
          <w:szCs w:val="26"/>
          <w:shd w:val="clear" w:color="auto" w:fill="F8F9FA"/>
        </w:rPr>
        <w:t>lỉExamen</w:t>
      </w:r>
      <w:proofErr w:type="spellEnd"/>
      <w:r w:rsidRPr="00DE5CCA">
        <w:rPr>
          <w:rFonts w:ascii="Times New Roman" w:hAnsi="Times New Roman" w:cs="Times New Roman"/>
          <w:color w:val="222222"/>
          <w:sz w:val="26"/>
          <w:szCs w:val="26"/>
          <w:shd w:val="clear" w:color="auto" w:fill="F8F9FA"/>
        </w:rPr>
        <w:t xml:space="preserve"> National des </w:t>
      </w:r>
      <w:proofErr w:type="spellStart"/>
      <w:r w:rsidRPr="00DE5CCA">
        <w:rPr>
          <w:rFonts w:ascii="Times New Roman" w:hAnsi="Times New Roman" w:cs="Times New Roman"/>
          <w:color w:val="222222"/>
          <w:sz w:val="26"/>
          <w:szCs w:val="26"/>
          <w:shd w:val="clear" w:color="auto" w:fill="F8F9FA"/>
        </w:rPr>
        <w:t>Activités</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hoặc</w:t>
      </w:r>
      <w:proofErr w:type="spellEnd"/>
      <w:r w:rsidRPr="00DE5CCA">
        <w:rPr>
          <w:rFonts w:ascii="Times New Roman" w:hAnsi="Times New Roman" w:cs="Times New Roman"/>
          <w:color w:val="222222"/>
          <w:sz w:val="26"/>
          <w:szCs w:val="26"/>
          <w:shd w:val="clear" w:color="auto" w:fill="F8F9FA"/>
        </w:rPr>
        <w:t xml:space="preserve"> CENA) </w:t>
      </w:r>
      <w:proofErr w:type="spellStart"/>
      <w:r w:rsidRPr="00DE5CCA">
        <w:rPr>
          <w:rFonts w:ascii="Times New Roman" w:hAnsi="Times New Roman" w:cs="Times New Roman"/>
          <w:color w:val="222222"/>
          <w:sz w:val="26"/>
          <w:szCs w:val="26"/>
          <w:shd w:val="clear" w:color="auto" w:fill="F8F9FA"/>
        </w:rPr>
        <w:t>để</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thực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hiện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đánh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giá</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chất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lượng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thay</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mặt</w:t>
      </w:r>
      <w:proofErr w:type="spellEnd"/>
      <w:r w:rsidRPr="00DE5CCA">
        <w:rPr>
          <w:rFonts w:ascii="Times New Roman" w:hAnsi="Times New Roman" w:cs="Times New Roman"/>
          <w:color w:val="222222"/>
          <w:sz w:val="26"/>
          <w:szCs w:val="26"/>
          <w:shd w:val="clear" w:color="auto" w:fill="F8F9FA"/>
        </w:rPr>
        <w:t>.</w:t>
      </w:r>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Bằng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cách</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sắp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xếp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với</w:t>
      </w:r>
      <w:proofErr w:type="spellEnd"/>
      <w:r w:rsidRPr="00DE5CCA">
        <w:rPr>
          <w:rFonts w:ascii="Times New Roman" w:hAnsi="Times New Roman" w:cs="Times New Roman"/>
          <w:color w:val="222222"/>
          <w:sz w:val="26"/>
          <w:szCs w:val="26"/>
          <w:shd w:val="clear" w:color="auto" w:fill="F8F9FA"/>
        </w:rPr>
        <w:t xml:space="preserve"> AMF, </w:t>
      </w:r>
      <w:proofErr w:type="spellStart"/>
      <w:r w:rsidRPr="00DE5CCA">
        <w:rPr>
          <w:rFonts w:ascii="Times New Roman" w:hAnsi="Times New Roman" w:cs="Times New Roman"/>
          <w:color w:val="222222"/>
          <w:sz w:val="26"/>
          <w:szCs w:val="26"/>
          <w:shd w:val="clear" w:color="auto" w:fill="F8F9FA"/>
        </w:rPr>
        <w:t>CENAexamines</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mỗi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công</w:t>
      </w:r>
      <w:proofErr w:type="spellEnd"/>
      <w:r w:rsidRPr="00DE5CCA">
        <w:rPr>
          <w:rFonts w:ascii="Times New Roman" w:hAnsi="Times New Roman" w:cs="Times New Roman"/>
          <w:color w:val="222222"/>
          <w:sz w:val="26"/>
          <w:szCs w:val="26"/>
          <w:shd w:val="clear" w:color="auto" w:fill="F8F9FA"/>
        </w:rPr>
        <w:t xml:space="preserve"> ty </w:t>
      </w:r>
      <w:proofErr w:type="spellStart"/>
      <w:r w:rsidRPr="00DE5CCA">
        <w:rPr>
          <w:rFonts w:ascii="Times New Roman" w:hAnsi="Times New Roman" w:cs="Times New Roman"/>
          <w:color w:val="222222"/>
          <w:sz w:val="26"/>
          <w:szCs w:val="26"/>
          <w:shd w:val="clear" w:color="auto" w:fill="F8F9FA"/>
        </w:rPr>
        <w:t>niêm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yết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ít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nhất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sáu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một</w:t>
      </w:r>
      <w:proofErr w:type="spellEnd"/>
      <w:r w:rsidRPr="00DE5CCA">
        <w:rPr>
          <w:rFonts w:ascii="Times New Roman" w:hAnsi="Times New Roman" w:cs="Times New Roman"/>
          <w:color w:val="222222"/>
          <w:sz w:val="26"/>
          <w:szCs w:val="26"/>
          <w:shd w:val="clear" w:color="auto" w:fill="F8F9FA"/>
        </w:rPr>
        <w:t xml:space="preserve"> lần.15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tra</w:t>
      </w:r>
      <w:proofErr w:type="spell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theo</w:t>
      </w:r>
      <w:proofErr w:type="spellEnd"/>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dõi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cũng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được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thực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hiện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trong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trường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hợp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công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việc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của</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viên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bị</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phát</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hiện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là</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thiếu</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sót</w:t>
      </w:r>
      <w:proofErr w:type="spellEnd"/>
      <w:r w:rsidRPr="00DE5CCA">
        <w:rPr>
          <w:rFonts w:ascii="Times New Roman" w:hAnsi="Times New Roman" w:cs="Times New Roman"/>
          <w:color w:val="222222"/>
          <w:sz w:val="26"/>
          <w:szCs w:val="26"/>
          <w:shd w:val="clear" w:color="auto" w:fill="F8F9FA"/>
        </w:rPr>
        <w:t xml:space="preserve">. BÁO CÁO TÀI CHÍNH </w:t>
      </w:r>
      <w:proofErr w:type="spellStart"/>
      <w:r w:rsidRPr="00DE5CCA">
        <w:rPr>
          <w:rFonts w:ascii="Times New Roman" w:hAnsi="Times New Roman" w:cs="Times New Roman"/>
          <w:color w:val="222222"/>
          <w:sz w:val="26"/>
          <w:szCs w:val="26"/>
          <w:shd w:val="clear" w:color="auto" w:fill="F8F9FA"/>
        </w:rPr>
        <w:t>Các</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công</w:t>
      </w:r>
      <w:proofErr w:type="spellEnd"/>
      <w:r w:rsidRPr="00DE5CCA">
        <w:rPr>
          <w:rFonts w:ascii="Times New Roman" w:hAnsi="Times New Roman" w:cs="Times New Roman"/>
          <w:color w:val="222222"/>
          <w:sz w:val="26"/>
          <w:szCs w:val="26"/>
          <w:shd w:val="clear" w:color="auto" w:fill="F8F9FA"/>
        </w:rPr>
        <w:t xml:space="preserve"> ty </w:t>
      </w:r>
      <w:proofErr w:type="spellStart"/>
      <w:r w:rsidRPr="00DE5CCA">
        <w:rPr>
          <w:rFonts w:ascii="Times New Roman" w:hAnsi="Times New Roman" w:cs="Times New Roman"/>
          <w:color w:val="222222"/>
          <w:sz w:val="26"/>
          <w:szCs w:val="26"/>
          <w:shd w:val="clear" w:color="auto" w:fill="F8F9FA"/>
        </w:rPr>
        <w:t>Pháp</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phải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như</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sau</w:t>
      </w:r>
      <w:proofErr w:type="spellEnd"/>
      <w:r w:rsidRPr="00DE5CCA">
        <w:rPr>
          <w:rFonts w:ascii="Times New Roman" w:hAnsi="Times New Roman" w:cs="Times New Roman"/>
          <w:color w:val="222222"/>
          <w:sz w:val="26"/>
          <w:szCs w:val="26"/>
          <w:shd w:val="clear" w:color="auto" w:fill="F8F9FA"/>
        </w:rPr>
        <w:t xml:space="preserve">: 1. </w:t>
      </w:r>
      <w:proofErr w:type="spellStart"/>
      <w:r w:rsidRPr="00DE5CCA">
        <w:rPr>
          <w:rFonts w:ascii="Times New Roman" w:hAnsi="Times New Roman" w:cs="Times New Roman"/>
          <w:color w:val="222222"/>
          <w:sz w:val="26"/>
          <w:szCs w:val="26"/>
          <w:shd w:val="clear" w:color="auto" w:fill="F8F9FA"/>
        </w:rPr>
        <w:t>Bảng</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cân</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đối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kế</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r w:rsidRPr="00DE5CCA">
        <w:rPr>
          <w:rFonts w:ascii="Times New Roman" w:hAnsi="Times New Roman" w:cs="Times New Roman"/>
          <w:color w:val="222222"/>
          <w:sz w:val="26"/>
          <w:szCs w:val="26"/>
          <w:shd w:val="clear" w:color="auto" w:fill="F8F9FA"/>
        </w:rPr>
        <w:t xml:space="preserve"> 2. </w:t>
      </w:r>
      <w:proofErr w:type="spell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thu</w:t>
      </w:r>
      <w:proofErr w:type="spellEnd"/>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nhập</w:t>
      </w:r>
      <w:proofErr w:type="spellEnd"/>
      <w:r w:rsidRPr="00DE5CCA">
        <w:rPr>
          <w:rFonts w:ascii="Times New Roman" w:hAnsi="Times New Roman" w:cs="Times New Roman"/>
          <w:color w:val="222222"/>
          <w:sz w:val="26"/>
          <w:szCs w:val="26"/>
          <w:shd w:val="clear" w:color="auto" w:fill="F8F9FA"/>
        </w:rPr>
        <w:t xml:space="preserve"> 3. </w:t>
      </w:r>
      <w:proofErr w:type="spellStart"/>
      <w:proofErr w:type="gramStart"/>
      <w:r w:rsidRPr="00DE5CCA">
        <w:rPr>
          <w:rFonts w:ascii="Times New Roman" w:hAnsi="Times New Roman" w:cs="Times New Roman"/>
          <w:color w:val="222222"/>
          <w:sz w:val="26"/>
          <w:szCs w:val="26"/>
          <w:shd w:val="clear" w:color="auto" w:fill="F8F9FA"/>
        </w:rPr>
        <w:t>Thuyết</w:t>
      </w:r>
      <w:proofErr w:type="spellEnd"/>
      <w:r w:rsidRPr="00DE5CCA">
        <w:rPr>
          <w:rFonts w:ascii="Times New Roman" w:hAnsi="Times New Roman" w:cs="Times New Roman"/>
          <w:color w:val="222222"/>
          <w:sz w:val="26"/>
          <w:szCs w:val="26"/>
          <w:shd w:val="clear" w:color="auto" w:fill="F8F9FA"/>
        </w:rPr>
        <w:t xml:space="preserve"> minh </w:t>
      </w:r>
      <w:proofErr w:type="spell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tài</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chính</w:t>
      </w:r>
      <w:proofErr w:type="spellEnd"/>
      <w:r w:rsidRPr="00DE5CCA">
        <w:rPr>
          <w:rFonts w:ascii="Times New Roman" w:hAnsi="Times New Roman" w:cs="Times New Roman"/>
          <w:color w:val="222222"/>
          <w:sz w:val="26"/>
          <w:szCs w:val="26"/>
          <w:shd w:val="clear" w:color="auto" w:fill="F8F9FA"/>
        </w:rPr>
        <w:t xml:space="preserve"> 4.</w:t>
      </w:r>
      <w:proofErr w:type="gramEnd"/>
      <w:r w:rsidRPr="00DE5CCA">
        <w:rPr>
          <w:rFonts w:ascii="Times New Roman" w:hAnsi="Times New Roman" w:cs="Times New Roman"/>
          <w:color w:val="222222"/>
          <w:sz w:val="26"/>
          <w:szCs w:val="26"/>
          <w:shd w:val="clear" w:color="auto" w:fill="F8F9FA"/>
        </w:rPr>
        <w:t xml:space="preserve"> </w:t>
      </w:r>
      <w:proofErr w:type="spellStart"/>
      <w:proofErr w:type="gram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giám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đốc</w:t>
      </w:r>
      <w:proofErr w:type="spellEnd"/>
      <w:r w:rsidRPr="00DE5CCA">
        <w:rPr>
          <w:rFonts w:ascii="Times New Roman" w:hAnsi="Times New Roman" w:cs="Times New Roman"/>
          <w:color w:val="222222"/>
          <w:sz w:val="26"/>
          <w:szCs w:val="26"/>
          <w:shd w:val="clear" w:color="auto" w:fill="F8F9FA"/>
        </w:rPr>
        <w:t xml:space="preserve"> 5.</w:t>
      </w:r>
      <w:proofErr w:type="gram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Báo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cáo</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kiểm</w:t>
      </w:r>
      <w:proofErr w:type="spellEnd"/>
      <w:r w:rsidRPr="00DE5CCA">
        <w:rPr>
          <w:rFonts w:ascii="Times New Roman" w:hAnsi="Times New Roman" w:cs="Times New Roman"/>
          <w:color w:val="222222"/>
          <w:sz w:val="26"/>
          <w:szCs w:val="26"/>
          <w:shd w:val="clear" w:color="auto" w:fill="F8F9FA"/>
        </w:rPr>
        <w:t xml:space="preserve"> </w:t>
      </w:r>
      <w:proofErr w:type="spellStart"/>
      <w:r w:rsidRPr="00DE5CCA">
        <w:rPr>
          <w:rFonts w:ascii="Times New Roman" w:hAnsi="Times New Roman" w:cs="Times New Roman"/>
          <w:color w:val="222222"/>
          <w:sz w:val="26"/>
          <w:szCs w:val="26"/>
          <w:shd w:val="clear" w:color="auto" w:fill="F8F9FA"/>
        </w:rPr>
        <w:t>toán</w:t>
      </w:r>
      <w:proofErr w:type="spellEnd"/>
    </w:p>
    <w:p w:rsidR="00DE5CCA" w:rsidRPr="00DE5CCA"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 xml:space="preserve">Báo cáo tài chính của tất cả các tập đoàn và các công ty trách nhiệm hữu hạn khác trên một quy mô nhất định phải được kiểm toán. Các công ty lớn cũng phải chuẩn bị các tài liệu liên quan đến việc ngăn chặn phá sản doanh nghiệp và một báo cáo xã hội, cả hai đều là duy nhất đối với Pháp. Không có yêu cầu cho một báo cáo thay đổi về tình hình tài </w:t>
      </w:r>
      <w:r w:rsidRPr="0060557E">
        <w:rPr>
          <w:rFonts w:ascii="Times New Roman" w:hAnsi="Times New Roman" w:cs="Times New Roman"/>
          <w:color w:val="222222"/>
          <w:sz w:val="26"/>
          <w:szCs w:val="26"/>
          <w:lang w:val="vi-VN"/>
        </w:rPr>
        <w:lastRenderedPageBreak/>
        <w:t xml:space="preserve">chính hoặc báo cáo lưu chuyển tiền tệ. Tuy nhiên, CNC khuyến nghị một báo cáo lưu chuyển tiền tệ và gần như tất cả các công ty lớn của Pháp đều xuất bản. Cả công ty cá nhân và báo cáo hợp nhất đều được yêu cầu, nhưng các nhóm nhỏ được miễn yêu cầu hợp nhất. Code de Commerce cho phép báo cáo tài chính đơn giản hóa cho các công ty vừa và nhỏ. Để đưa ra một cái nhìn chân thực và công bằng (hình ảnh fidèle), báo cáo tài chính phải được chuẩn bị tuân thủ pháp luật (régularité) và với thiện chí (chân thành). Đặc điểm quan trọng của báo cáo tiếng Pháp là yêu cầu công bố thông tin chi tiết và chi tiết, bao gồm các mục sau: </w:t>
      </w:r>
    </w:p>
    <w:p w:rsidR="00DE5CCA" w:rsidRPr="00DE5CCA"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 xml:space="preserve">• Giải thích các quy tắc đo lường được sử dụng (ví dụ: chính sách kế toán) • Xử lý kế toán các khoản mục ngoại tệ </w:t>
      </w:r>
    </w:p>
    <w:p w:rsidR="00DE5CCA" w:rsidRPr="00DE5CCA"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 xml:space="preserve">• Báo cáo thay đổi về tài sản cố định và khấu hao • Chi tiết về các khoản dự phòng • Chi tiết về bất kỳ sự đánh giá lại </w:t>
      </w:r>
    </w:p>
    <w:p w:rsidR="00DE5CCA" w:rsidRPr="00DE5CCA"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 xml:space="preserve">• Phân tích các khoản phải thu và nợ phải trả khi đáo hạn • Danh sách các công ty con và nắm giữ cổ phần </w:t>
      </w:r>
    </w:p>
    <w:p w:rsidR="00DE5CCA" w:rsidRPr="00DE5CCA"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 xml:space="preserve">• Số tiền cam kết cho lương hưu và các lợi ích hưu trí khác • Chi tiết về tác động của thuế đối với báo cáo tài chính </w:t>
      </w:r>
    </w:p>
    <w:p w:rsidR="00DE5CCA" w:rsidRPr="00DE5CCA"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 xml:space="preserve">• Số lượng nhân viên trung bình được liệt kê bởi loại </w:t>
      </w:r>
    </w:p>
    <w:p w:rsidR="00DE5CCA" w:rsidRPr="00DE5CCA"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 Phân tích doanh thu theo hoạt động và theo địa lý</w:t>
      </w:r>
      <w:r w:rsidRPr="00DE5CCA">
        <w:rPr>
          <w:rFonts w:ascii="Times New Roman" w:hAnsi="Times New Roman" w:cs="Times New Roman"/>
          <w:color w:val="222222"/>
          <w:sz w:val="26"/>
          <w:szCs w:val="26"/>
        </w:rPr>
        <w:t xml:space="preserve"> </w:t>
      </w:r>
      <w:r w:rsidRPr="00DE5CCA">
        <w:rPr>
          <w:rFonts w:ascii="Times New Roman" w:hAnsi="Times New Roman" w:cs="Times New Roman"/>
          <w:color w:val="222222"/>
          <w:sz w:val="26"/>
          <w:szCs w:val="26"/>
          <w:lang w:val="vi-VN"/>
        </w:rPr>
        <w:t xml:space="preserve">Báo cáo của giám đốc bao gồm đánh giá về các hoạt động của công ty trong năm, triển vọng tương lai của công ty, các sự kiện quan trọng trên bảng cân đối, các hoạt động nghiên cứu và phát triển, và tóm tắt về kết quả của công ty trong 5 năm qua. Báo cáo tài chính của các công ty thương mại phải được kiểm toán, ngoại trừ các công ty trách nhiệm hữu hạn và đối tác nhỏ. Các công ty niêm yết phải cung cấp các báo cáo tạm thời nửa năm và kết quả của các hoạt động môi trường của họ. Trong số các mục khác, thông tin phải được cung cấp về: • Nước, nguyên </w:t>
      </w:r>
      <w:r w:rsidRPr="00DE5CCA">
        <w:rPr>
          <w:rFonts w:ascii="Times New Roman" w:hAnsi="Times New Roman" w:cs="Times New Roman"/>
          <w:color w:val="222222"/>
          <w:sz w:val="26"/>
          <w:szCs w:val="26"/>
          <w:lang w:val="vi-VN"/>
        </w:rPr>
        <w:lastRenderedPageBreak/>
        <w:t xml:space="preserve">liệu thô và tiêu thụ năng lượng và các hành động được thực hiện để cải thiện hiệu quả năng lượng </w:t>
      </w:r>
    </w:p>
    <w:p w:rsidR="00DE5CCA" w:rsidRPr="00DE5CCA"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DE5CCA">
        <w:rPr>
          <w:rFonts w:ascii="Times New Roman" w:hAnsi="Times New Roman" w:cs="Times New Roman"/>
          <w:color w:val="222222"/>
          <w:sz w:val="26"/>
          <w:szCs w:val="26"/>
          <w:lang w:val="vi-VN"/>
        </w:rPr>
        <w:t xml:space="preserve">• Các hoạt động nhằm giảm ô nhiễm trong không khí, nước hoặc mặt đất, bao gồm ô nhiễm tiếng ồn và chi phí của chúng </w:t>
      </w:r>
    </w:p>
    <w:p w:rsidR="0060557E" w:rsidRPr="0060557E" w:rsidRDefault="0060557E"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DE5CCA">
        <w:rPr>
          <w:rFonts w:ascii="Times New Roman" w:hAnsi="Times New Roman" w:cs="Times New Roman"/>
          <w:color w:val="222222"/>
          <w:sz w:val="26"/>
          <w:szCs w:val="26"/>
          <w:lang w:val="vi-VN"/>
        </w:rPr>
        <w:t>• các điều khoản về rủi ro môi trường Luật pháp của Pháp cũng có các điều khoản nhằm ngăn chặn phá sản (hoặc giảm nhẹ hậu quả của chúng). Ý tưởng là các công ty có hiểu biết tốt về các vấn đề tài chính nội bộ của họ và chuẩn bị các dự báo hợp lý có thể tránh được những khó khăn tài chính tốt hơn. Theo đó, các công ty lớn hơn chuẩn bị bốn tài liệu: báo cáo về tình hình tiền mặt, báo cáo thay đổi tình hình tài chính hoặc báo cáo lưu chuyển tiền tệ, báo cáo thu nhập dự báo và kế hoạch kinh doanh. Những tài liệu này không được kiểm toán, nhưng được kiểm toán viên giới hạn kiểm tra. Họ chỉ được đệ trình lên ban giám đốc và đại diện nhân viên; chúng không được cung cấp cho các cổ đông hoặc công chúng trừ khi được cung cấp một cách tự nguyện (chẳng hạn như tiền mặt</w:t>
      </w:r>
      <w:r w:rsidR="00DE5CCA" w:rsidRPr="00DE5CCA">
        <w:rPr>
          <w:rFonts w:ascii="Times New Roman" w:hAnsi="Times New Roman" w:cs="Times New Roman"/>
          <w:color w:val="222222"/>
          <w:sz w:val="26"/>
          <w:szCs w:val="26"/>
        </w:rPr>
        <w:t xml:space="preserve"> </w:t>
      </w:r>
      <w:r w:rsidRPr="0060557E">
        <w:rPr>
          <w:rFonts w:ascii="Times New Roman" w:hAnsi="Times New Roman" w:cs="Times New Roman"/>
          <w:color w:val="222222"/>
          <w:sz w:val="26"/>
          <w:szCs w:val="26"/>
          <w:lang w:val="vi-VN"/>
        </w:rPr>
        <w:t>báo cáo lưu lượng). Do đó, thông tin này được thiết kế như một tín hiệu cảnh báo sớm nội bộ cho quản lý và công nhân.</w:t>
      </w:r>
    </w:p>
    <w:p w:rsidR="0060557E" w:rsidRPr="0060557E" w:rsidRDefault="0060557E"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lang w:val="vi-VN"/>
        </w:rPr>
      </w:pPr>
      <w:r w:rsidRPr="0060557E">
        <w:rPr>
          <w:rFonts w:ascii="Times New Roman" w:hAnsi="Times New Roman" w:cs="Times New Roman"/>
          <w:color w:val="222222"/>
          <w:sz w:val="26"/>
          <w:szCs w:val="26"/>
          <w:lang w:val="vi-VN"/>
        </w:rPr>
        <w:t>Báo cáo xã hội cũng được yêu cầu cho tất cả các công ty có 300 nhân viên trở lên. Báo cáo này mô tả, phân tích và báo cáo về các vấn đề đào tạo, quan hệ công nghiệp, điều kiện sức khỏe và an toàn, mức lương và các lợi ích việc làm khác, và nhiều điều kiện môi trường làm việc bổ sung có liên quan. Báo cáo là cần thiết cho các công ty cá nhân, không phải nhóm hợp nhất.</w:t>
      </w:r>
    </w:p>
    <w:p w:rsidR="0060557E" w:rsidRPr="0060557E" w:rsidRDefault="0060557E"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 xml:space="preserve">BIỆN PHÁP KẾ TOÁN Các công ty Pháp niêm yết theo IFRS trong báo cáo tài chính hợp nhất của họ và các công ty không niêm yết cũng có tùy chọn này. Tuy nhiên, tất cả các công ty Pháp phải tuân theo các quy định cố định của kế hoạch ở cấp độ công ty cá nhân. Kế toán cho các công ty cá nhân là cơ sở pháp lý để phân phối cổ tức và tính thu </w:t>
      </w:r>
      <w:r w:rsidRPr="0060557E">
        <w:rPr>
          <w:rFonts w:ascii="Times New Roman" w:hAnsi="Times New Roman" w:cs="Times New Roman"/>
          <w:color w:val="222222"/>
          <w:sz w:val="26"/>
          <w:szCs w:val="26"/>
          <w:lang w:val="vi-VN"/>
        </w:rPr>
        <w:lastRenderedPageBreak/>
        <w:t>nhập chịu thuế. Phụ lục 3-3 cung cấp một ví dụ về báo cáo tài chính của các công ty niêm yết của Pháp. Saint-Gobain, một công ty vật liệu và sản phẩm xây dựng được liệt kê ở Paris và trên các sàn giao dịch chứng khoán châu Âu khác, giải thích các chính sách kế toán cho báo cáo tài chính hợp nhất và không hợp nhất. Tài sản hữu hình thường được định giá theo giá gốc. Mặc dù việc đánh giá lại được cho phép, nhưng chúng phải chịu thuế và do đó, hiếm khi được tìm thấy trong thực tế. Tài sản cố định được khấu hao theo quy định về thuế, thông thường trên cơ sở số dư thẳng hoặc giảm. Khấu hao thuế bổ sung đôi khi có sẵn, trong trường hợp đó, số tiền bổ sung được thể hiện dưới dạng một khoản phí đặc biệt trên báo cáo thu nhập và tín dụng tương ứng như một khoản dự phòng liên quan đến thuế trong vốn chủ sở hữu. Hàng tồn kho phải được định giá thấp hơn chi phí hoặc giá trị có thể thực hiện được bằng cách sử dụng phương pháp First in, First Out (FIFO) hoặc bình quân gia quyền.</w:t>
      </w:r>
    </w:p>
    <w:p w:rsidR="0060557E" w:rsidRPr="0060557E" w:rsidRDefault="0060557E"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t>Chi phí nghiên cứu và phát triển được mở rộng khi phát sinh, nhưng có thể được viết hoa trong các trường hợp hạn chế. Nếu được vốn hóa, chi phí nghiên cứu và phát triển phải được khấu hao trong thời gian không quá năm năm. Tài sản cho thuê không được vốn hóa, và tiền thuê phải trả được mở rộng. Lương hưu và các lợi ích hưu trí khác thường được mở rộng khi được thanh toán và các cam kết trong tương lai hiếm khi được ghi nhận là trách nhiệm pháp lý. Các khoản lỗ có thể được xác định với số tiền có thể được xác định với độ chính xác hợp lý được tích lũy. Nhiều rủi ro và sự không chắc chắn khác có thể được cung cấp, chẳng hạn như những rủi ro liên quan đến kiện tụng, tái cấu trúc và tự bảo hiểm; những điều này cho phép cơ hội làm mịn thu nhập. Với mối liên hệ giữa sổ sách và thu nhập thuế, các công ty không tính thuế thu nhập hoãn lại trong báo cáo tài chính của công ty cá nhân. Dự trữ pháp lý phải được tạo ra bằng cách chiếm 5 phần trăm thu nhập mỗi năm cho đến khi dự trữ bằng 10 phần trăm vốn pháp định.</w:t>
      </w:r>
    </w:p>
    <w:p w:rsidR="0060557E" w:rsidRPr="0060557E" w:rsidRDefault="0060557E"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r w:rsidRPr="0060557E">
        <w:rPr>
          <w:rFonts w:ascii="Times New Roman" w:hAnsi="Times New Roman" w:cs="Times New Roman"/>
          <w:color w:val="222222"/>
          <w:sz w:val="26"/>
          <w:szCs w:val="26"/>
          <w:lang w:val="vi-VN"/>
        </w:rPr>
        <w:lastRenderedPageBreak/>
        <w:t>Với một vài ngoại lệ, các quy tắc của Pháp về báo cáo tài chính hợp nhất tuân theo cách tiếp cận trình bày công bằng về chất báo cáo qua hình thức. Hai trường hợp ngoại lệ là các khoản nợ cho lợi ích sau khi làm việc không phải được công nhận và cho thuê tài chính không phải được vốn hóa. (Trong cả hai trường hợp, nên xử lý trình bày công bằng về tích lũy và viết hoa, nhưng vẫn là tùy chọn.) Thuế thu nhập hoãn lại được tính bằng phương pháp trách nhiệm pháp lý và được chiết khấu khi có thể ước tính độ đảo ngược của chênh lệch thời gian. Phương thức mua hàng thường được sử dụng để tính toán cho các kết hợp kinh doanh, nhưng phương thức gộp được cho phép trong một số trường hợp. Thiện chí thông thường được vốn hóa và khấu hao theo thu nhập, nhưng không quy định thời gian khấu hao tối đa. Thiện chí không bắt buộc phải được thử nghiệm. Hợp nhất theo tỷ lệ được sử dụng cho các liên doanh và phương pháp vốn chủ sở hữu được sử dụng để tính các khoản đầu tư vào các đơn vị không hợp nhất mà qua đó ảnh hưởng đáng kể được thực hiện. Thực hành dịch thuật ngoại tệ phù hợp với IFRS, như được mô tả trước đây.</w:t>
      </w:r>
    </w:p>
    <w:p w:rsidR="0060557E" w:rsidRPr="0060557E" w:rsidRDefault="0060557E"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p>
    <w:p w:rsidR="00806B51" w:rsidRPr="00806B51"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p>
    <w:p w:rsidR="00806B51" w:rsidRPr="00091AF4" w:rsidRDefault="00806B51"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p>
    <w:p w:rsidR="00091AF4" w:rsidRPr="00091AF4" w:rsidRDefault="00091AF4" w:rsidP="00DE5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360"/>
        <w:jc w:val="both"/>
        <w:rPr>
          <w:rFonts w:ascii="Times New Roman" w:hAnsi="Times New Roman" w:cs="Times New Roman"/>
          <w:color w:val="222222"/>
          <w:sz w:val="26"/>
          <w:szCs w:val="26"/>
        </w:rPr>
      </w:pPr>
    </w:p>
    <w:p w:rsidR="00091AF4" w:rsidRPr="00CD4175" w:rsidRDefault="00091AF4" w:rsidP="00DE5CCA">
      <w:pPr>
        <w:pStyle w:val="HTMLPreformatted"/>
        <w:shd w:val="clear" w:color="auto" w:fill="F8F9FA"/>
        <w:spacing w:line="540" w:lineRule="atLeast"/>
        <w:ind w:firstLine="360"/>
        <w:jc w:val="both"/>
        <w:rPr>
          <w:rFonts w:ascii="Times New Roman" w:hAnsi="Times New Roman" w:cs="Times New Roman"/>
          <w:color w:val="222222"/>
          <w:sz w:val="26"/>
          <w:szCs w:val="26"/>
        </w:rPr>
      </w:pPr>
    </w:p>
    <w:p w:rsidR="0075431D" w:rsidRPr="00CD4175" w:rsidRDefault="0075431D" w:rsidP="00DE5CCA">
      <w:pPr>
        <w:pStyle w:val="HTMLPreformatted"/>
        <w:spacing w:line="540" w:lineRule="atLeast"/>
        <w:ind w:firstLine="360"/>
        <w:jc w:val="both"/>
        <w:rPr>
          <w:rFonts w:ascii="Times New Roman" w:hAnsi="Times New Roman" w:cs="Times New Roman"/>
          <w:color w:val="222222"/>
          <w:sz w:val="26"/>
          <w:szCs w:val="26"/>
        </w:rPr>
      </w:pPr>
    </w:p>
    <w:sectPr w:rsidR="0075431D" w:rsidRPr="00CD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pt;height:9pt" o:bullet="t">
        <v:imagedata r:id="rId1" o:title="bullet1"/>
      </v:shape>
    </w:pict>
  </w:numPicBullet>
  <w:numPicBullet w:numPicBulletId="1">
    <w:pict>
      <v:shape id="_x0000_i1071" type="#_x0000_t75" style="width:11pt;height:11pt" o:bullet="t">
        <v:imagedata r:id="rId2" o:title="mso2"/>
      </v:shape>
    </w:pict>
  </w:numPicBullet>
  <w:abstractNum w:abstractNumId="0">
    <w:nsid w:val="017D50B1"/>
    <w:multiLevelType w:val="multilevel"/>
    <w:tmpl w:val="AC22389A"/>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E71C13"/>
    <w:multiLevelType w:val="multilevel"/>
    <w:tmpl w:val="F10038B6"/>
    <w:lvl w:ilvl="0">
      <w:start w:val="1"/>
      <w:numFmt w:val="decimal"/>
      <w:isLgl/>
      <w:lvlText w:val="%1."/>
      <w:lvlJc w:val="left"/>
      <w:pPr>
        <w:tabs>
          <w:tab w:val="num" w:pos="1080"/>
        </w:tabs>
        <w:ind w:left="1080" w:hanging="360"/>
      </w:pPr>
      <w:rPr>
        <w:rFonts w:hint="default"/>
      </w:rPr>
    </w:lvl>
    <w:lvl w:ilvl="1">
      <w:start w:val="1"/>
      <w:numFmt w:val="decimal"/>
      <w:lvlRestart w:val="0"/>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32F53BE"/>
    <w:multiLevelType w:val="hybridMultilevel"/>
    <w:tmpl w:val="C8981A6C"/>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E0C99"/>
    <w:multiLevelType w:val="multilevel"/>
    <w:tmpl w:val="8F4CD64E"/>
    <w:lvl w:ilvl="0">
      <w:start w:val="3"/>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3"/>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3A4E1D"/>
    <w:multiLevelType w:val="multilevel"/>
    <w:tmpl w:val="8676EF1C"/>
    <w:lvl w:ilvl="0">
      <w:start w:val="2"/>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BA90177"/>
    <w:multiLevelType w:val="multilevel"/>
    <w:tmpl w:val="244487C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03C769E"/>
    <w:multiLevelType w:val="multilevel"/>
    <w:tmpl w:val="8278B8AA"/>
    <w:styleLink w:val="Style1"/>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729B"/>
    <w:multiLevelType w:val="multilevel"/>
    <w:tmpl w:val="8278B8AA"/>
    <w:styleLink w:val="CurrentList1"/>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A91510B"/>
    <w:multiLevelType w:val="hybridMultilevel"/>
    <w:tmpl w:val="404CF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A5ECD"/>
    <w:multiLevelType w:val="multilevel"/>
    <w:tmpl w:val="E838557C"/>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1080"/>
      </w:pPr>
      <w:rPr>
        <w:rFonts w:hint="default"/>
      </w:rPr>
    </w:lvl>
    <w:lvl w:ilvl="3">
      <w:start w:val="1"/>
      <w:numFmt w:val="decimal"/>
      <w:isLgl/>
      <w:lvlText w:val="%1.%2.%3.%4."/>
      <w:lvlJc w:val="left"/>
      <w:pPr>
        <w:tabs>
          <w:tab w:val="num" w:pos="1980"/>
        </w:tabs>
        <w:ind w:left="1980" w:hanging="144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2340"/>
        </w:tabs>
        <w:ind w:left="2340" w:hanging="1800"/>
      </w:pPr>
      <w:rPr>
        <w:rFonts w:hint="default"/>
      </w:rPr>
    </w:lvl>
    <w:lvl w:ilvl="6">
      <w:start w:val="1"/>
      <w:numFmt w:val="decimal"/>
      <w:isLgl/>
      <w:lvlText w:val="%1.%2.%3.%4.%5.%6.%7."/>
      <w:lvlJc w:val="left"/>
      <w:pPr>
        <w:tabs>
          <w:tab w:val="num" w:pos="2700"/>
        </w:tabs>
        <w:ind w:left="2700" w:hanging="2160"/>
      </w:pPr>
      <w:rPr>
        <w:rFonts w:hint="default"/>
      </w:rPr>
    </w:lvl>
    <w:lvl w:ilvl="7">
      <w:start w:val="1"/>
      <w:numFmt w:val="decimal"/>
      <w:isLgl/>
      <w:lvlText w:val="%1.%2.%3.%4.%5.%6.%7.%8."/>
      <w:lvlJc w:val="left"/>
      <w:pPr>
        <w:tabs>
          <w:tab w:val="num" w:pos="3060"/>
        </w:tabs>
        <w:ind w:left="3060" w:hanging="2520"/>
      </w:pPr>
      <w:rPr>
        <w:rFonts w:hint="default"/>
      </w:rPr>
    </w:lvl>
    <w:lvl w:ilvl="8">
      <w:start w:val="1"/>
      <w:numFmt w:val="decimal"/>
      <w:isLgl/>
      <w:lvlText w:val="%1.%2.%3.%4.%5.%6.%7.%8.%9."/>
      <w:lvlJc w:val="left"/>
      <w:pPr>
        <w:tabs>
          <w:tab w:val="num" w:pos="3420"/>
        </w:tabs>
        <w:ind w:left="3420" w:hanging="2880"/>
      </w:pPr>
      <w:rPr>
        <w:rFonts w:hint="default"/>
      </w:rPr>
    </w:lvl>
  </w:abstractNum>
  <w:abstractNum w:abstractNumId="10">
    <w:nsid w:val="1C947F12"/>
    <w:multiLevelType w:val="hybridMultilevel"/>
    <w:tmpl w:val="7332E94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F0373"/>
    <w:multiLevelType w:val="multilevel"/>
    <w:tmpl w:val="0AC2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57C19"/>
    <w:multiLevelType w:val="multilevel"/>
    <w:tmpl w:val="A40627BA"/>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A1D7BBC"/>
    <w:multiLevelType w:val="hybridMultilevel"/>
    <w:tmpl w:val="62F6FAB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4">
    <w:nsid w:val="4EC17ED3"/>
    <w:multiLevelType w:val="multilevel"/>
    <w:tmpl w:val="244487CA"/>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5FAF09A4"/>
    <w:multiLevelType w:val="multilevel"/>
    <w:tmpl w:val="A950F4FA"/>
    <w:lvl w:ilvl="0">
      <w:start w:val="3"/>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710"/>
        </w:tabs>
        <w:ind w:left="149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0AD15CF"/>
    <w:multiLevelType w:val="hybridMultilevel"/>
    <w:tmpl w:val="9012A6B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E7B47"/>
    <w:multiLevelType w:val="hybridMultilevel"/>
    <w:tmpl w:val="085632A0"/>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rPr>
        <w:rFonts w:hint="default"/>
      </w:rPr>
    </w:lvl>
    <w:lvl w:ilvl="3" w:tplc="A6EC464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AA33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064478"/>
    <w:multiLevelType w:val="hybridMultilevel"/>
    <w:tmpl w:val="ED741A86"/>
    <w:lvl w:ilvl="0" w:tplc="5C94126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F01756"/>
    <w:multiLevelType w:val="hybridMultilevel"/>
    <w:tmpl w:val="4C502EBC"/>
    <w:lvl w:ilvl="0" w:tplc="F2F2C78E">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402682"/>
    <w:multiLevelType w:val="hybridMultilevel"/>
    <w:tmpl w:val="7AAA36B0"/>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906668"/>
    <w:multiLevelType w:val="hybridMultilevel"/>
    <w:tmpl w:val="F51AA482"/>
    <w:lvl w:ilvl="0" w:tplc="0409000F">
      <w:start w:val="1"/>
      <w:numFmt w:val="decimal"/>
      <w:lvlText w:val="%1."/>
      <w:lvlJc w:val="left"/>
      <w:pPr>
        <w:tabs>
          <w:tab w:val="num" w:pos="720"/>
        </w:tabs>
        <w:ind w:left="720" w:hanging="360"/>
      </w:pPr>
    </w:lvl>
    <w:lvl w:ilvl="1" w:tplc="A85A089C">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0"/>
  </w:num>
  <w:num w:numId="4">
    <w:abstractNumId w:val="12"/>
  </w:num>
  <w:num w:numId="5">
    <w:abstractNumId w:val="7"/>
  </w:num>
  <w:num w:numId="6">
    <w:abstractNumId w:val="18"/>
  </w:num>
  <w:num w:numId="7">
    <w:abstractNumId w:val="6"/>
  </w:num>
  <w:num w:numId="8">
    <w:abstractNumId w:val="4"/>
  </w:num>
  <w:num w:numId="9">
    <w:abstractNumId w:val="1"/>
  </w:num>
  <w:num w:numId="10">
    <w:abstractNumId w:val="15"/>
  </w:num>
  <w:num w:numId="11">
    <w:abstractNumId w:val="3"/>
  </w:num>
  <w:num w:numId="12">
    <w:abstractNumId w:val="13"/>
  </w:num>
  <w:num w:numId="13">
    <w:abstractNumId w:val="10"/>
  </w:num>
  <w:num w:numId="14">
    <w:abstractNumId w:val="9"/>
  </w:num>
  <w:num w:numId="15">
    <w:abstractNumId w:val="14"/>
  </w:num>
  <w:num w:numId="16">
    <w:abstractNumId w:val="16"/>
  </w:num>
  <w:num w:numId="17">
    <w:abstractNumId w:val="19"/>
  </w:num>
  <w:num w:numId="18">
    <w:abstractNumId w:val="20"/>
  </w:num>
  <w:num w:numId="19">
    <w:abstractNumId w:val="2"/>
  </w:num>
  <w:num w:numId="20">
    <w:abstractNumId w:val="5"/>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0"/>
    <w:rsid w:val="000023B8"/>
    <w:rsid w:val="00091AF4"/>
    <w:rsid w:val="001C5ADC"/>
    <w:rsid w:val="00395AA9"/>
    <w:rsid w:val="004B3847"/>
    <w:rsid w:val="00597096"/>
    <w:rsid w:val="0060557E"/>
    <w:rsid w:val="006434B1"/>
    <w:rsid w:val="006D65B1"/>
    <w:rsid w:val="006E7EFE"/>
    <w:rsid w:val="0075431D"/>
    <w:rsid w:val="00806B51"/>
    <w:rsid w:val="0082084B"/>
    <w:rsid w:val="008E296D"/>
    <w:rsid w:val="00946605"/>
    <w:rsid w:val="00A900B0"/>
    <w:rsid w:val="00CC56EA"/>
    <w:rsid w:val="00CD4175"/>
    <w:rsid w:val="00DE5CCA"/>
    <w:rsid w:val="00E77DAF"/>
    <w:rsid w:val="00E92900"/>
    <w:rsid w:val="00F13808"/>
    <w:rsid w:val="00F261E6"/>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630">
      <w:bodyDiv w:val="1"/>
      <w:marLeft w:val="0"/>
      <w:marRight w:val="0"/>
      <w:marTop w:val="0"/>
      <w:marBottom w:val="0"/>
      <w:divBdr>
        <w:top w:val="none" w:sz="0" w:space="0" w:color="auto"/>
        <w:left w:val="none" w:sz="0" w:space="0" w:color="auto"/>
        <w:bottom w:val="none" w:sz="0" w:space="0" w:color="auto"/>
        <w:right w:val="none" w:sz="0" w:space="0" w:color="auto"/>
      </w:divBdr>
    </w:div>
    <w:div w:id="38826825">
      <w:bodyDiv w:val="1"/>
      <w:marLeft w:val="0"/>
      <w:marRight w:val="0"/>
      <w:marTop w:val="0"/>
      <w:marBottom w:val="0"/>
      <w:divBdr>
        <w:top w:val="none" w:sz="0" w:space="0" w:color="auto"/>
        <w:left w:val="none" w:sz="0" w:space="0" w:color="auto"/>
        <w:bottom w:val="none" w:sz="0" w:space="0" w:color="auto"/>
        <w:right w:val="none" w:sz="0" w:space="0" w:color="auto"/>
      </w:divBdr>
    </w:div>
    <w:div w:id="166680813">
      <w:bodyDiv w:val="1"/>
      <w:marLeft w:val="0"/>
      <w:marRight w:val="0"/>
      <w:marTop w:val="0"/>
      <w:marBottom w:val="0"/>
      <w:divBdr>
        <w:top w:val="none" w:sz="0" w:space="0" w:color="auto"/>
        <w:left w:val="none" w:sz="0" w:space="0" w:color="auto"/>
        <w:bottom w:val="none" w:sz="0" w:space="0" w:color="auto"/>
        <w:right w:val="none" w:sz="0" w:space="0" w:color="auto"/>
      </w:divBdr>
      <w:divsChild>
        <w:div w:id="1505196378">
          <w:marLeft w:val="0"/>
          <w:marRight w:val="0"/>
          <w:marTop w:val="0"/>
          <w:marBottom w:val="0"/>
          <w:divBdr>
            <w:top w:val="none" w:sz="0" w:space="0" w:color="auto"/>
            <w:left w:val="none" w:sz="0" w:space="0" w:color="auto"/>
            <w:bottom w:val="none" w:sz="0" w:space="0" w:color="auto"/>
            <w:right w:val="none" w:sz="0" w:space="0" w:color="auto"/>
          </w:divBdr>
          <w:divsChild>
            <w:div w:id="1633094963">
              <w:marLeft w:val="0"/>
              <w:marRight w:val="0"/>
              <w:marTop w:val="0"/>
              <w:marBottom w:val="405"/>
              <w:divBdr>
                <w:top w:val="none" w:sz="0" w:space="0" w:color="auto"/>
                <w:left w:val="none" w:sz="0" w:space="0" w:color="auto"/>
                <w:bottom w:val="none" w:sz="0" w:space="0" w:color="auto"/>
                <w:right w:val="none" w:sz="0" w:space="0" w:color="auto"/>
              </w:divBdr>
              <w:divsChild>
                <w:div w:id="879362337">
                  <w:marLeft w:val="0"/>
                  <w:marRight w:val="0"/>
                  <w:marTop w:val="0"/>
                  <w:marBottom w:val="0"/>
                  <w:divBdr>
                    <w:top w:val="none" w:sz="0" w:space="0" w:color="auto"/>
                    <w:left w:val="none" w:sz="0" w:space="0" w:color="auto"/>
                    <w:bottom w:val="none" w:sz="0" w:space="0" w:color="auto"/>
                    <w:right w:val="none" w:sz="0" w:space="0" w:color="auto"/>
                  </w:divBdr>
                  <w:divsChild>
                    <w:div w:id="1435784804">
                      <w:marLeft w:val="-240"/>
                      <w:marRight w:val="-240"/>
                      <w:marTop w:val="0"/>
                      <w:marBottom w:val="0"/>
                      <w:divBdr>
                        <w:top w:val="single" w:sz="6" w:space="0" w:color="DFE1E5"/>
                        <w:left w:val="single" w:sz="6" w:space="0" w:color="DFE1E5"/>
                        <w:bottom w:val="single" w:sz="6" w:space="0" w:color="DFE1E5"/>
                        <w:right w:val="single" w:sz="6" w:space="0" w:color="DFE1E5"/>
                      </w:divBdr>
                      <w:divsChild>
                        <w:div w:id="1709795060">
                          <w:marLeft w:val="0"/>
                          <w:marRight w:val="0"/>
                          <w:marTop w:val="0"/>
                          <w:marBottom w:val="0"/>
                          <w:divBdr>
                            <w:top w:val="none" w:sz="0" w:space="0" w:color="auto"/>
                            <w:left w:val="none" w:sz="0" w:space="0" w:color="auto"/>
                            <w:bottom w:val="none" w:sz="0" w:space="0" w:color="auto"/>
                            <w:right w:val="none" w:sz="0" w:space="0" w:color="auto"/>
                          </w:divBdr>
                          <w:divsChild>
                            <w:div w:id="1512991440">
                              <w:marLeft w:val="0"/>
                              <w:marRight w:val="0"/>
                              <w:marTop w:val="0"/>
                              <w:marBottom w:val="0"/>
                              <w:divBdr>
                                <w:top w:val="none" w:sz="0" w:space="0" w:color="auto"/>
                                <w:left w:val="none" w:sz="0" w:space="0" w:color="auto"/>
                                <w:bottom w:val="none" w:sz="0" w:space="0" w:color="auto"/>
                                <w:right w:val="none" w:sz="0" w:space="0" w:color="auto"/>
                              </w:divBdr>
                              <w:divsChild>
                                <w:div w:id="1973362442">
                                  <w:marLeft w:val="0"/>
                                  <w:marRight w:val="0"/>
                                  <w:marTop w:val="0"/>
                                  <w:marBottom w:val="0"/>
                                  <w:divBdr>
                                    <w:top w:val="none" w:sz="0" w:space="0" w:color="auto"/>
                                    <w:left w:val="none" w:sz="0" w:space="0" w:color="auto"/>
                                    <w:bottom w:val="none" w:sz="0" w:space="0" w:color="auto"/>
                                    <w:right w:val="none" w:sz="0" w:space="0" w:color="auto"/>
                                  </w:divBdr>
                                  <w:divsChild>
                                    <w:div w:id="932670428">
                                      <w:marLeft w:val="0"/>
                                      <w:marRight w:val="0"/>
                                      <w:marTop w:val="0"/>
                                      <w:marBottom w:val="0"/>
                                      <w:divBdr>
                                        <w:top w:val="none" w:sz="0" w:space="0" w:color="auto"/>
                                        <w:left w:val="none" w:sz="0" w:space="0" w:color="auto"/>
                                        <w:bottom w:val="none" w:sz="0" w:space="0" w:color="auto"/>
                                        <w:right w:val="none" w:sz="0" w:space="0" w:color="auto"/>
                                      </w:divBdr>
                                      <w:divsChild>
                                        <w:div w:id="1435785981">
                                          <w:marLeft w:val="-240"/>
                                          <w:marRight w:val="-240"/>
                                          <w:marTop w:val="0"/>
                                          <w:marBottom w:val="0"/>
                                          <w:divBdr>
                                            <w:top w:val="none" w:sz="0" w:space="0" w:color="auto"/>
                                            <w:left w:val="none" w:sz="0" w:space="0" w:color="auto"/>
                                            <w:bottom w:val="none" w:sz="0" w:space="0" w:color="auto"/>
                                            <w:right w:val="none" w:sz="0" w:space="0" w:color="auto"/>
                                          </w:divBdr>
                                          <w:divsChild>
                                            <w:div w:id="1002587790">
                                              <w:marLeft w:val="0"/>
                                              <w:marRight w:val="0"/>
                                              <w:marTop w:val="0"/>
                                              <w:marBottom w:val="0"/>
                                              <w:divBdr>
                                                <w:top w:val="none" w:sz="0" w:space="0" w:color="auto"/>
                                                <w:left w:val="none" w:sz="0" w:space="0" w:color="auto"/>
                                                <w:bottom w:val="none" w:sz="0" w:space="0" w:color="auto"/>
                                                <w:right w:val="none" w:sz="0" w:space="0" w:color="auto"/>
                                              </w:divBdr>
                                              <w:divsChild>
                                                <w:div w:id="1433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8777">
          <w:marLeft w:val="0"/>
          <w:marRight w:val="0"/>
          <w:marTop w:val="0"/>
          <w:marBottom w:val="0"/>
          <w:divBdr>
            <w:top w:val="none" w:sz="0" w:space="0" w:color="auto"/>
            <w:left w:val="none" w:sz="0" w:space="0" w:color="auto"/>
            <w:bottom w:val="none" w:sz="0" w:space="0" w:color="auto"/>
            <w:right w:val="none" w:sz="0" w:space="0" w:color="auto"/>
          </w:divBdr>
          <w:divsChild>
            <w:div w:id="804666677">
              <w:marLeft w:val="0"/>
              <w:marRight w:val="0"/>
              <w:marTop w:val="0"/>
              <w:marBottom w:val="405"/>
              <w:divBdr>
                <w:top w:val="none" w:sz="0" w:space="0" w:color="auto"/>
                <w:left w:val="none" w:sz="0" w:space="0" w:color="auto"/>
                <w:bottom w:val="none" w:sz="0" w:space="0" w:color="auto"/>
                <w:right w:val="none" w:sz="0" w:space="0" w:color="auto"/>
              </w:divBdr>
              <w:divsChild>
                <w:div w:id="1825393153">
                  <w:marLeft w:val="0"/>
                  <w:marRight w:val="0"/>
                  <w:marTop w:val="0"/>
                  <w:marBottom w:val="0"/>
                  <w:divBdr>
                    <w:top w:val="none" w:sz="0" w:space="0" w:color="auto"/>
                    <w:left w:val="none" w:sz="0" w:space="0" w:color="auto"/>
                    <w:bottom w:val="none" w:sz="0" w:space="0" w:color="auto"/>
                    <w:right w:val="none" w:sz="0" w:space="0" w:color="auto"/>
                  </w:divBdr>
                  <w:divsChild>
                    <w:div w:id="1209532517">
                      <w:marLeft w:val="0"/>
                      <w:marRight w:val="0"/>
                      <w:marTop w:val="0"/>
                      <w:marBottom w:val="0"/>
                      <w:divBdr>
                        <w:top w:val="none" w:sz="0" w:space="0" w:color="auto"/>
                        <w:left w:val="none" w:sz="0" w:space="0" w:color="auto"/>
                        <w:bottom w:val="none" w:sz="0" w:space="0" w:color="auto"/>
                        <w:right w:val="none" w:sz="0" w:space="0" w:color="auto"/>
                      </w:divBdr>
                      <w:divsChild>
                        <w:div w:id="1789397108">
                          <w:marLeft w:val="0"/>
                          <w:marRight w:val="0"/>
                          <w:marTop w:val="0"/>
                          <w:marBottom w:val="0"/>
                          <w:divBdr>
                            <w:top w:val="none" w:sz="0" w:space="0" w:color="auto"/>
                            <w:left w:val="none" w:sz="0" w:space="0" w:color="auto"/>
                            <w:bottom w:val="none" w:sz="0" w:space="0" w:color="auto"/>
                            <w:right w:val="none" w:sz="0" w:space="0" w:color="auto"/>
                          </w:divBdr>
                          <w:divsChild>
                            <w:div w:id="1338994463">
                              <w:marLeft w:val="0"/>
                              <w:marRight w:val="0"/>
                              <w:marTop w:val="0"/>
                              <w:marBottom w:val="0"/>
                              <w:divBdr>
                                <w:top w:val="none" w:sz="0" w:space="0" w:color="auto"/>
                                <w:left w:val="none" w:sz="0" w:space="0" w:color="auto"/>
                                <w:bottom w:val="none" w:sz="0" w:space="0" w:color="auto"/>
                                <w:right w:val="none" w:sz="0" w:space="0" w:color="auto"/>
                              </w:divBdr>
                              <w:divsChild>
                                <w:div w:id="1340499706">
                                  <w:marLeft w:val="0"/>
                                  <w:marRight w:val="0"/>
                                  <w:marTop w:val="0"/>
                                  <w:marBottom w:val="0"/>
                                  <w:divBdr>
                                    <w:top w:val="none" w:sz="0" w:space="0" w:color="auto"/>
                                    <w:left w:val="none" w:sz="0" w:space="0" w:color="auto"/>
                                    <w:bottom w:val="none" w:sz="0" w:space="0" w:color="auto"/>
                                    <w:right w:val="none" w:sz="0" w:space="0" w:color="auto"/>
                                  </w:divBdr>
                                </w:div>
                                <w:div w:id="1010720865">
                                  <w:marLeft w:val="0"/>
                                  <w:marRight w:val="0"/>
                                  <w:marTop w:val="0"/>
                                  <w:marBottom w:val="0"/>
                                  <w:divBdr>
                                    <w:top w:val="none" w:sz="0" w:space="0" w:color="auto"/>
                                    <w:left w:val="none" w:sz="0" w:space="0" w:color="auto"/>
                                    <w:bottom w:val="none" w:sz="0" w:space="0" w:color="auto"/>
                                    <w:right w:val="none" w:sz="0" w:space="0" w:color="auto"/>
                                  </w:divBdr>
                                </w:div>
                                <w:div w:id="739257723">
                                  <w:marLeft w:val="45"/>
                                  <w:marRight w:val="45"/>
                                  <w:marTop w:val="15"/>
                                  <w:marBottom w:val="0"/>
                                  <w:divBdr>
                                    <w:top w:val="none" w:sz="0" w:space="0" w:color="auto"/>
                                    <w:left w:val="none" w:sz="0" w:space="0" w:color="auto"/>
                                    <w:bottom w:val="none" w:sz="0" w:space="0" w:color="auto"/>
                                    <w:right w:val="none" w:sz="0" w:space="0" w:color="auto"/>
                                  </w:divBdr>
                                  <w:divsChild>
                                    <w:div w:id="1403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371">
                              <w:marLeft w:val="0"/>
                              <w:marRight w:val="0"/>
                              <w:marTop w:val="0"/>
                              <w:marBottom w:val="0"/>
                              <w:divBdr>
                                <w:top w:val="none" w:sz="0" w:space="0" w:color="auto"/>
                                <w:left w:val="none" w:sz="0" w:space="0" w:color="auto"/>
                                <w:bottom w:val="none" w:sz="0" w:space="0" w:color="auto"/>
                                <w:right w:val="none" w:sz="0" w:space="0" w:color="auto"/>
                              </w:divBdr>
                              <w:divsChild>
                                <w:div w:id="1952541979">
                                  <w:marLeft w:val="0"/>
                                  <w:marRight w:val="0"/>
                                  <w:marTop w:val="0"/>
                                  <w:marBottom w:val="0"/>
                                  <w:divBdr>
                                    <w:top w:val="none" w:sz="0" w:space="0" w:color="auto"/>
                                    <w:left w:val="none" w:sz="0" w:space="0" w:color="auto"/>
                                    <w:bottom w:val="none" w:sz="0" w:space="0" w:color="auto"/>
                                    <w:right w:val="none" w:sz="0" w:space="0" w:color="auto"/>
                                  </w:divBdr>
                                  <w:divsChild>
                                    <w:div w:id="601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6867">
                      <w:marLeft w:val="0"/>
                      <w:marRight w:val="0"/>
                      <w:marTop w:val="30"/>
                      <w:marBottom w:val="0"/>
                      <w:divBdr>
                        <w:top w:val="none" w:sz="0" w:space="0" w:color="auto"/>
                        <w:left w:val="none" w:sz="0" w:space="0" w:color="auto"/>
                        <w:bottom w:val="none" w:sz="0" w:space="0" w:color="auto"/>
                        <w:right w:val="none" w:sz="0" w:space="0" w:color="auto"/>
                      </w:divBdr>
                      <w:divsChild>
                        <w:div w:id="1477795937">
                          <w:marLeft w:val="0"/>
                          <w:marRight w:val="0"/>
                          <w:marTop w:val="0"/>
                          <w:marBottom w:val="0"/>
                          <w:divBdr>
                            <w:top w:val="none" w:sz="0" w:space="0" w:color="auto"/>
                            <w:left w:val="none" w:sz="0" w:space="0" w:color="auto"/>
                            <w:bottom w:val="none" w:sz="0" w:space="0" w:color="auto"/>
                            <w:right w:val="none" w:sz="0" w:space="0" w:color="auto"/>
                          </w:divBdr>
                          <w:divsChild>
                            <w:div w:id="732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11378">
      <w:bodyDiv w:val="1"/>
      <w:marLeft w:val="0"/>
      <w:marRight w:val="0"/>
      <w:marTop w:val="0"/>
      <w:marBottom w:val="0"/>
      <w:divBdr>
        <w:top w:val="none" w:sz="0" w:space="0" w:color="auto"/>
        <w:left w:val="none" w:sz="0" w:space="0" w:color="auto"/>
        <w:bottom w:val="none" w:sz="0" w:space="0" w:color="auto"/>
        <w:right w:val="none" w:sz="0" w:space="0" w:color="auto"/>
      </w:divBdr>
    </w:div>
    <w:div w:id="631790283">
      <w:bodyDiv w:val="1"/>
      <w:marLeft w:val="0"/>
      <w:marRight w:val="0"/>
      <w:marTop w:val="0"/>
      <w:marBottom w:val="0"/>
      <w:divBdr>
        <w:top w:val="none" w:sz="0" w:space="0" w:color="auto"/>
        <w:left w:val="none" w:sz="0" w:space="0" w:color="auto"/>
        <w:bottom w:val="none" w:sz="0" w:space="0" w:color="auto"/>
        <w:right w:val="none" w:sz="0" w:space="0" w:color="auto"/>
      </w:divBdr>
    </w:div>
    <w:div w:id="636688167">
      <w:bodyDiv w:val="1"/>
      <w:marLeft w:val="0"/>
      <w:marRight w:val="0"/>
      <w:marTop w:val="0"/>
      <w:marBottom w:val="0"/>
      <w:divBdr>
        <w:top w:val="none" w:sz="0" w:space="0" w:color="auto"/>
        <w:left w:val="none" w:sz="0" w:space="0" w:color="auto"/>
        <w:bottom w:val="none" w:sz="0" w:space="0" w:color="auto"/>
        <w:right w:val="none" w:sz="0" w:space="0" w:color="auto"/>
      </w:divBdr>
    </w:div>
    <w:div w:id="916286049">
      <w:bodyDiv w:val="1"/>
      <w:marLeft w:val="0"/>
      <w:marRight w:val="0"/>
      <w:marTop w:val="0"/>
      <w:marBottom w:val="0"/>
      <w:divBdr>
        <w:top w:val="none" w:sz="0" w:space="0" w:color="auto"/>
        <w:left w:val="none" w:sz="0" w:space="0" w:color="auto"/>
        <w:bottom w:val="none" w:sz="0" w:space="0" w:color="auto"/>
        <w:right w:val="none" w:sz="0" w:space="0" w:color="auto"/>
      </w:divBdr>
    </w:div>
    <w:div w:id="940067376">
      <w:bodyDiv w:val="1"/>
      <w:marLeft w:val="0"/>
      <w:marRight w:val="0"/>
      <w:marTop w:val="0"/>
      <w:marBottom w:val="0"/>
      <w:divBdr>
        <w:top w:val="none" w:sz="0" w:space="0" w:color="auto"/>
        <w:left w:val="none" w:sz="0" w:space="0" w:color="auto"/>
        <w:bottom w:val="none" w:sz="0" w:space="0" w:color="auto"/>
        <w:right w:val="none" w:sz="0" w:space="0" w:color="auto"/>
      </w:divBdr>
    </w:div>
    <w:div w:id="1400833183">
      <w:bodyDiv w:val="1"/>
      <w:marLeft w:val="0"/>
      <w:marRight w:val="0"/>
      <w:marTop w:val="0"/>
      <w:marBottom w:val="0"/>
      <w:divBdr>
        <w:top w:val="none" w:sz="0" w:space="0" w:color="auto"/>
        <w:left w:val="none" w:sz="0" w:space="0" w:color="auto"/>
        <w:bottom w:val="none" w:sz="0" w:space="0" w:color="auto"/>
        <w:right w:val="none" w:sz="0" w:space="0" w:color="auto"/>
      </w:divBdr>
    </w:div>
    <w:div w:id="1523319373">
      <w:bodyDiv w:val="1"/>
      <w:marLeft w:val="0"/>
      <w:marRight w:val="0"/>
      <w:marTop w:val="0"/>
      <w:marBottom w:val="0"/>
      <w:divBdr>
        <w:top w:val="none" w:sz="0" w:space="0" w:color="auto"/>
        <w:left w:val="none" w:sz="0" w:space="0" w:color="auto"/>
        <w:bottom w:val="none" w:sz="0" w:space="0" w:color="auto"/>
        <w:right w:val="none" w:sz="0" w:space="0" w:color="auto"/>
      </w:divBdr>
    </w:div>
    <w:div w:id="1853642746">
      <w:bodyDiv w:val="1"/>
      <w:marLeft w:val="0"/>
      <w:marRight w:val="0"/>
      <w:marTop w:val="0"/>
      <w:marBottom w:val="0"/>
      <w:divBdr>
        <w:top w:val="none" w:sz="0" w:space="0" w:color="auto"/>
        <w:left w:val="none" w:sz="0" w:space="0" w:color="auto"/>
        <w:bottom w:val="none" w:sz="0" w:space="0" w:color="auto"/>
        <w:right w:val="none" w:sz="0" w:space="0" w:color="auto"/>
      </w:divBdr>
    </w:div>
    <w:div w:id="1861237428">
      <w:bodyDiv w:val="1"/>
      <w:marLeft w:val="0"/>
      <w:marRight w:val="0"/>
      <w:marTop w:val="0"/>
      <w:marBottom w:val="0"/>
      <w:divBdr>
        <w:top w:val="none" w:sz="0" w:space="0" w:color="auto"/>
        <w:left w:val="none" w:sz="0" w:space="0" w:color="auto"/>
        <w:bottom w:val="none" w:sz="0" w:space="0" w:color="auto"/>
        <w:right w:val="none" w:sz="0" w:space="0" w:color="auto"/>
      </w:divBdr>
    </w:div>
    <w:div w:id="2085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C94C-297E-4F49-B59C-829F2492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2019-11-16T00:54:00Z</dcterms:created>
  <dcterms:modified xsi:type="dcterms:W3CDTF">2019-11-16T02:53:00Z</dcterms:modified>
</cp:coreProperties>
</file>