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D4" w:rsidRPr="005F4665" w:rsidRDefault="000471D4" w:rsidP="005F4665">
      <w:pPr>
        <w:spacing w:before="120" w:after="100" w:afterAutospacing="1"/>
        <w:jc w:val="center"/>
        <w:rPr>
          <w:b/>
          <w:bCs/>
          <w:sz w:val="26"/>
          <w:szCs w:val="26"/>
        </w:rPr>
      </w:pPr>
      <w:r w:rsidRPr="005F4665">
        <w:rPr>
          <w:b/>
          <w:bCs/>
          <w:sz w:val="26"/>
          <w:szCs w:val="26"/>
        </w:rPr>
        <w:t>NHỮNG QUY ĐỊNH LIÊN QUAN ĐẾN BẢO HIỂM XÃ HỘI VÀ CHI TRẢ BẢO HIỂM XÃ HỘI TẠI CÁC DN</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b/>
          <w:bCs/>
          <w:sz w:val="26"/>
          <w:szCs w:val="26"/>
        </w:rPr>
        <w:t xml:space="preserve">A. </w:t>
      </w:r>
      <w:r w:rsidRPr="005F4665">
        <w:rPr>
          <w:rFonts w:ascii="Calibri" w:eastAsia="Calibri" w:hAnsi="Calibri" w:cs="Times New Roman"/>
          <w:b/>
          <w:bCs/>
          <w:sz w:val="26"/>
          <w:szCs w:val="26"/>
        </w:rPr>
        <w:t>Đối tượng áp dụng</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1. Người lao động là công dân Việt Nam thuộc đối tượng tham gia bảo hiểm xã hội bắt buộc, bao gồm:</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 xml:space="preserve">a) Người làm việc theo </w:t>
      </w:r>
      <w:r w:rsidRPr="005F4665">
        <w:rPr>
          <w:rFonts w:ascii="Calibri" w:eastAsia="Calibri" w:hAnsi="Calibri" w:cs="Times New Roman"/>
          <w:sz w:val="26"/>
          <w:szCs w:val="26"/>
          <w:shd w:val="solid" w:color="FFFFFF" w:fill="auto"/>
        </w:rPr>
        <w:t>hợp đồng</w:t>
      </w:r>
      <w:r w:rsidRPr="005F4665">
        <w:rPr>
          <w:rFonts w:ascii="Calibri" w:eastAsia="Calibri" w:hAnsi="Calibri" w:cs="Times New Roman"/>
          <w:sz w:val="26"/>
          <w:szCs w:val="26"/>
        </w:rPr>
        <w:t xml:space="preserve"> lao động không xác định thời hạn, </w:t>
      </w:r>
      <w:r w:rsidRPr="005F4665">
        <w:rPr>
          <w:rFonts w:ascii="Calibri" w:eastAsia="Calibri" w:hAnsi="Calibri" w:cs="Times New Roman"/>
          <w:sz w:val="26"/>
          <w:szCs w:val="26"/>
          <w:shd w:val="solid" w:color="FFFFFF" w:fill="auto"/>
        </w:rPr>
        <w:t>hợp đồng</w:t>
      </w:r>
      <w:r w:rsidRPr="005F4665">
        <w:rPr>
          <w:rFonts w:ascii="Calibri" w:eastAsia="Calibri" w:hAnsi="Calibri" w:cs="Times New Roman"/>
          <w:sz w:val="26"/>
          <w:szCs w:val="26"/>
        </w:rPr>
        <w:t xml:space="preserve"> lao động xác định thời hạn, </w:t>
      </w:r>
      <w:r w:rsidRPr="005F4665">
        <w:rPr>
          <w:rFonts w:ascii="Calibri" w:eastAsia="Calibri" w:hAnsi="Calibri" w:cs="Times New Roman"/>
          <w:sz w:val="26"/>
          <w:szCs w:val="26"/>
          <w:shd w:val="solid" w:color="FFFFFF" w:fill="auto"/>
        </w:rPr>
        <w:t>hợp đồng</w:t>
      </w:r>
      <w:r w:rsidRPr="005F4665">
        <w:rPr>
          <w:rFonts w:ascii="Calibri" w:eastAsia="Calibri" w:hAnsi="Calibri" w:cs="Times New Roman"/>
          <w:sz w:val="26"/>
          <w:szCs w:val="26"/>
        </w:rPr>
        <w:t xml:space="preserve"> lao động theo mùa vụ hoặc theo một công việc nhất định có thời hạn từ đủ 03 tháng đến dưới 12 tháng, kể cả </w:t>
      </w:r>
      <w:r w:rsidRPr="005F4665">
        <w:rPr>
          <w:rFonts w:ascii="Calibri" w:eastAsia="Calibri" w:hAnsi="Calibri" w:cs="Times New Roman"/>
          <w:sz w:val="26"/>
          <w:szCs w:val="26"/>
          <w:shd w:val="solid" w:color="FFFFFF" w:fill="auto"/>
        </w:rPr>
        <w:t>hợp đồng</w:t>
      </w:r>
      <w:r w:rsidRPr="005F4665">
        <w:rPr>
          <w:rFonts w:ascii="Calibri" w:eastAsia="Calibri" w:hAnsi="Calibri" w:cs="Times New Roman"/>
          <w:sz w:val="26"/>
          <w:szCs w:val="26"/>
        </w:rPr>
        <w:t xml:space="preserve"> lao động được ký kết giữa người sử dụng lao động với người đại diện theo pháp luật của người dưới 15 tuổi theo quy định của pháp luật </w:t>
      </w:r>
      <w:r w:rsidRPr="005F4665">
        <w:rPr>
          <w:rFonts w:ascii="Calibri" w:eastAsia="Calibri" w:hAnsi="Calibri" w:cs="Times New Roman"/>
          <w:sz w:val="26"/>
          <w:szCs w:val="26"/>
          <w:shd w:val="solid" w:color="FFFFFF" w:fill="auto"/>
        </w:rPr>
        <w:t>về</w:t>
      </w:r>
      <w:r w:rsidRPr="005F4665">
        <w:rPr>
          <w:rFonts w:ascii="Calibri" w:eastAsia="Calibri" w:hAnsi="Calibri" w:cs="Times New Roman"/>
          <w:sz w:val="26"/>
          <w:szCs w:val="26"/>
        </w:rPr>
        <w:t xml:space="preserve"> lao động;</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b) Người làm việc theo hợp đồng lao động có thời hạn từ đủ 01 tháng đến d</w:t>
      </w:r>
      <w:r w:rsidRPr="005F4665">
        <w:rPr>
          <w:rFonts w:ascii="Calibri" w:eastAsia="Calibri" w:hAnsi="Calibri" w:cs="Times New Roman"/>
          <w:sz w:val="26"/>
          <w:szCs w:val="26"/>
          <w:shd w:val="solid" w:color="FFFFFF" w:fill="auto"/>
        </w:rPr>
        <w:t>ướ</w:t>
      </w:r>
      <w:r w:rsidRPr="005F4665">
        <w:rPr>
          <w:rFonts w:ascii="Calibri" w:eastAsia="Calibri" w:hAnsi="Calibri" w:cs="Times New Roman"/>
          <w:sz w:val="26"/>
          <w:szCs w:val="26"/>
        </w:rPr>
        <w:t>i 03 tháng;</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c) Cán bộ, công chức, viên chức;</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d) Công nhân quốc phòng, công nhân công an, người làm công tác khác trong tổ chức cơ yếu;</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đ) Sĩ quan, quân nhân chuyên nghiệp quân đội nhân dân; sĩ quan, hạ sĩ quan nghiệp vụ, sĩ quan, hạ sĩ quan chuyên môn kỹ thuật công an nhân dân; người làm công tác cơ yếu hưởng l</w:t>
      </w:r>
      <w:r w:rsidRPr="005F4665">
        <w:rPr>
          <w:rFonts w:ascii="Calibri" w:eastAsia="Calibri" w:hAnsi="Calibri" w:cs="Times New Roman"/>
          <w:sz w:val="26"/>
          <w:szCs w:val="26"/>
          <w:shd w:val="solid" w:color="FFFFFF" w:fill="auto"/>
        </w:rPr>
        <w:t>ươ</w:t>
      </w:r>
      <w:r w:rsidRPr="005F4665">
        <w:rPr>
          <w:rFonts w:ascii="Calibri" w:eastAsia="Calibri" w:hAnsi="Calibri" w:cs="Times New Roman"/>
          <w:sz w:val="26"/>
          <w:szCs w:val="26"/>
        </w:rPr>
        <w:t>ng như đối với quân nhân;</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e) Hạ sĩ quan, chiến sĩ quân đội nhân dân; hạ sĩ quan, chiến sĩ công an nhân dân phục vụ có thời hạn; học viên quân đội, công an, cơ yếu đang theo học được hưởng sinh hoạt phí;</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 xml:space="preserve">g) Người đi làm việc ở nước ngoài theo hợp đồng quy định tại Luật người lao động Việt Nam đi làm việc ở nước ngoài theo </w:t>
      </w:r>
      <w:r w:rsidRPr="005F4665">
        <w:rPr>
          <w:rFonts w:ascii="Calibri" w:eastAsia="Calibri" w:hAnsi="Calibri" w:cs="Times New Roman"/>
          <w:sz w:val="26"/>
          <w:szCs w:val="26"/>
          <w:shd w:val="solid" w:color="FFFFFF" w:fill="auto"/>
        </w:rPr>
        <w:t>hợp đồng</w:t>
      </w:r>
      <w:r w:rsidRPr="005F4665">
        <w:rPr>
          <w:rFonts w:ascii="Calibri" w:eastAsia="Calibri" w:hAnsi="Calibri" w:cs="Times New Roman"/>
          <w:sz w:val="26"/>
          <w:szCs w:val="26"/>
        </w:rPr>
        <w:t>;</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 xml:space="preserve">h) Người quản lý doanh nghiệp, người quản lý điều hành </w:t>
      </w:r>
      <w:r w:rsidRPr="005F4665">
        <w:rPr>
          <w:rFonts w:ascii="Calibri" w:eastAsia="Calibri" w:hAnsi="Calibri" w:cs="Times New Roman"/>
          <w:sz w:val="26"/>
          <w:szCs w:val="26"/>
          <w:shd w:val="solid" w:color="FFFFFF" w:fill="auto"/>
        </w:rPr>
        <w:t>hợp tác</w:t>
      </w:r>
      <w:r w:rsidRPr="005F4665">
        <w:rPr>
          <w:rFonts w:ascii="Calibri" w:eastAsia="Calibri" w:hAnsi="Calibri" w:cs="Times New Roman"/>
          <w:sz w:val="26"/>
          <w:szCs w:val="26"/>
        </w:rPr>
        <w:t xml:space="preserve"> xã có hưởng tiền lương;</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i) Người hoạt động không chuyên trách ở xã, phường, thị trấn.</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lastRenderedPageBreak/>
        <w:t>2.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 xml:space="preserve">3. Người sử dụng lao động tham gia bảo hiểm xã hội bắt buộc bao gồm cơ quan nhà nước, đơn vị sự nghiệp, đơn vị vũ trang nhân dân; </w:t>
      </w:r>
      <w:r w:rsidRPr="005F4665">
        <w:rPr>
          <w:rFonts w:ascii="Calibri" w:eastAsia="Calibri" w:hAnsi="Calibri" w:cs="Times New Roman"/>
          <w:sz w:val="26"/>
          <w:szCs w:val="26"/>
          <w:shd w:val="solid" w:color="FFFFFF" w:fill="auto"/>
        </w:rPr>
        <w:t>tổ chức</w:t>
      </w:r>
      <w:r w:rsidRPr="005F4665">
        <w:rPr>
          <w:rFonts w:ascii="Calibri" w:eastAsia="Calibri" w:hAnsi="Calibri" w:cs="Times New Roman"/>
          <w:sz w:val="26"/>
          <w:szCs w:val="26"/>
        </w:rPr>
        <w:t xml:space="preserve"> chính trị, tổ chức chính trị - xã hội, tổ chức chính trị xã hội - nghề nghiệp, tổ chức xã hội - nghề nghiệp, </w:t>
      </w:r>
      <w:r w:rsidRPr="005F4665">
        <w:rPr>
          <w:rFonts w:ascii="Calibri" w:eastAsia="Calibri" w:hAnsi="Calibri" w:cs="Times New Roman"/>
          <w:sz w:val="26"/>
          <w:szCs w:val="26"/>
          <w:shd w:val="solid" w:color="FFFFFF" w:fill="auto"/>
        </w:rPr>
        <w:t>tổ chức</w:t>
      </w:r>
      <w:r w:rsidRPr="005F4665">
        <w:rPr>
          <w:rFonts w:ascii="Calibri" w:eastAsia="Calibri" w:hAnsi="Calibri" w:cs="Times New Roman"/>
          <w:sz w:val="26"/>
          <w:szCs w:val="26"/>
        </w:rPr>
        <w:t xml:space="preserve">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4. Người tham gia bảo hiểm xã hội tự nguyện là công dân Việt Nam từ đủ 15 tuổi trở lên và không thuộc đối tượng quy định tại khoản 1 Điều này.</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5. Cơ quan, tổ chức, cá nhân có liên quan đến bảo hiểm xã hội.</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Các đối tượng quy định tại các khoản 1, 2 và 4 Điều này sau đây gọi chung là người lao động.</w:t>
      </w:r>
    </w:p>
    <w:p w:rsidR="000471D4" w:rsidRPr="005F4665" w:rsidRDefault="00D651DE" w:rsidP="005D68A0">
      <w:pPr>
        <w:pStyle w:val="NormalWeb"/>
        <w:shd w:val="clear" w:color="auto" w:fill="FFFFFF"/>
        <w:spacing w:before="0" w:beforeAutospacing="0" w:after="0" w:afterAutospacing="0" w:line="336" w:lineRule="atLeast"/>
        <w:textAlignment w:val="baseline"/>
        <w:rPr>
          <w:b/>
          <w:color w:val="333333"/>
          <w:sz w:val="26"/>
          <w:szCs w:val="26"/>
        </w:rPr>
      </w:pPr>
      <w:r w:rsidRPr="005F4665">
        <w:rPr>
          <w:b/>
          <w:color w:val="333333"/>
          <w:sz w:val="26"/>
          <w:szCs w:val="26"/>
        </w:rPr>
        <w:t>B. THANH TOÁN BẢO HIỂM XH 1 LẦN</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Thời gian đóng bảo hiểm như sau:</w:t>
      </w:r>
      <w:r w:rsidRPr="005F4665">
        <w:rPr>
          <w:color w:val="333333"/>
          <w:sz w:val="26"/>
          <w:szCs w:val="26"/>
        </w:rPr>
        <w:br/>
      </w:r>
      <w:r w:rsidRPr="005F4665">
        <w:rPr>
          <w:color w:val="333333"/>
          <w:sz w:val="26"/>
          <w:szCs w:val="26"/>
        </w:rPr>
        <w:br/>
        <w:t>Tháng 01/2010 - 12/2010 mức lương đóng BH là:1.200.000</w:t>
      </w:r>
      <w:r w:rsidRPr="005F4665">
        <w:rPr>
          <w:color w:val="333333"/>
          <w:sz w:val="26"/>
          <w:szCs w:val="26"/>
        </w:rPr>
        <w:br/>
      </w:r>
      <w:r w:rsidRPr="005F4665">
        <w:rPr>
          <w:color w:val="333333"/>
          <w:sz w:val="26"/>
          <w:szCs w:val="26"/>
        </w:rPr>
        <w:br/>
        <w:t>Tháng 01/2011 -  09/2011 mức lương đóng BH là:1.445.000</w:t>
      </w:r>
      <w:r w:rsidRPr="005F4665">
        <w:rPr>
          <w:color w:val="333333"/>
          <w:sz w:val="26"/>
          <w:szCs w:val="26"/>
        </w:rPr>
        <w:br/>
      </w:r>
      <w:r w:rsidRPr="005F4665">
        <w:rPr>
          <w:color w:val="333333"/>
          <w:sz w:val="26"/>
          <w:szCs w:val="26"/>
        </w:rPr>
        <w:br/>
        <w:t>Tháng 10/2011 - 12/2011 : 2.140.000</w:t>
      </w:r>
      <w:r w:rsidRPr="005F4665">
        <w:rPr>
          <w:color w:val="333333"/>
          <w:sz w:val="26"/>
          <w:szCs w:val="26"/>
        </w:rPr>
        <w:br/>
      </w:r>
      <w:r w:rsidRPr="005F4665">
        <w:rPr>
          <w:color w:val="333333"/>
          <w:sz w:val="26"/>
          <w:szCs w:val="26"/>
        </w:rPr>
        <w:br/>
        <w:t>Tháng 07/2012 -  10/2012 : 2.140.000</w:t>
      </w:r>
      <w:r w:rsidRPr="005F4665">
        <w:rPr>
          <w:color w:val="333333"/>
          <w:sz w:val="26"/>
          <w:szCs w:val="26"/>
        </w:rPr>
        <w:br/>
      </w:r>
      <w:r w:rsidRPr="005F4665">
        <w:rPr>
          <w:color w:val="333333"/>
          <w:sz w:val="26"/>
          <w:szCs w:val="26"/>
        </w:rPr>
        <w:br/>
        <w:t>Tháng  11/2012 -  02/2013 : nghỉ thai sản</w:t>
      </w:r>
      <w:r w:rsidRPr="005F4665">
        <w:rPr>
          <w:color w:val="333333"/>
          <w:sz w:val="26"/>
          <w:szCs w:val="26"/>
        </w:rPr>
        <w:br/>
      </w:r>
      <w:r w:rsidRPr="005F4665">
        <w:rPr>
          <w:color w:val="333333"/>
          <w:sz w:val="26"/>
          <w:szCs w:val="26"/>
        </w:rPr>
        <w:br/>
        <w:t>Tháng 03/2013 - 07/2013 : 2.515.000</w:t>
      </w:r>
      <w:r w:rsidRPr="005F4665">
        <w:rPr>
          <w:color w:val="333333"/>
          <w:sz w:val="26"/>
          <w:szCs w:val="26"/>
        </w:rPr>
        <w:br/>
        <w:t>Tại Khoản 1 Điều 60 Luật Bảo hiểm xã hội 2014 có quy định về Bảo hiểm xã hội một lần đối với người không đủ điều kiện hưởng lương hưu như sau:</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w:t>
      </w:r>
      <w:r w:rsidRPr="005F4665">
        <w:rPr>
          <w:rStyle w:val="Emphasis"/>
          <w:color w:val="333333"/>
          <w:sz w:val="26"/>
          <w:szCs w:val="26"/>
          <w:bdr w:val="none" w:sz="0" w:space="0" w:color="auto" w:frame="1"/>
        </w:rPr>
        <w:t>Người lao động quy định tại Khoản 1 Điều 2 của Luật này mà có yêu cầu thì được hưởng bảo hiểm xã hội một lần nếu thuộc một trong các trường hợp sau đây:</w:t>
      </w:r>
      <w:r w:rsidRPr="005F4665">
        <w:rPr>
          <w:color w:val="333333"/>
          <w:sz w:val="26"/>
          <w:szCs w:val="26"/>
        </w:rPr>
        <w:br/>
      </w:r>
      <w:r w:rsidRPr="005F4665">
        <w:rPr>
          <w:color w:val="333333"/>
          <w:sz w:val="26"/>
          <w:szCs w:val="26"/>
        </w:rPr>
        <w:lastRenderedPageBreak/>
        <w:t> </w:t>
      </w:r>
      <w:r w:rsidRPr="005F4665">
        <w:rPr>
          <w:color w:val="333333"/>
          <w:sz w:val="26"/>
          <w:szCs w:val="26"/>
        </w:rPr>
        <w:br/>
      </w:r>
      <w:r w:rsidRPr="005F4665">
        <w:rPr>
          <w:rStyle w:val="Emphasis"/>
          <w:color w:val="333333"/>
          <w:sz w:val="26"/>
          <w:szCs w:val="26"/>
          <w:bdr w:val="none" w:sz="0" w:space="0" w:color="auto" w:frame="1"/>
        </w:rPr>
        <w:t>a) Đủ tuổi hưởng lương hưu theo quy định tại các khoản 1, 2 và 4 Điều 54 của Luật này mà chưa đủ 20 năm đóng bảo hiểm xã hội hoặc theo quy định tại khoản 3 Điều 54 của Luật này mà chưa đủ 15 năm đóng bảo hiểm xã hội và không tiếp tục tham gia bảo hiểm xã hội tự nguyện;</w:t>
      </w:r>
      <w:r w:rsidRPr="005F4665">
        <w:rPr>
          <w:color w:val="333333"/>
          <w:sz w:val="26"/>
          <w:szCs w:val="26"/>
        </w:rPr>
        <w:br/>
        <w:t> </w:t>
      </w:r>
      <w:r w:rsidRPr="005F4665">
        <w:rPr>
          <w:color w:val="333333"/>
          <w:sz w:val="26"/>
          <w:szCs w:val="26"/>
        </w:rPr>
        <w:br/>
      </w:r>
      <w:r w:rsidRPr="005F4665">
        <w:rPr>
          <w:rStyle w:val="Emphasis"/>
          <w:color w:val="333333"/>
          <w:sz w:val="26"/>
          <w:szCs w:val="26"/>
          <w:bdr w:val="none" w:sz="0" w:space="0" w:color="auto" w:frame="1"/>
        </w:rPr>
        <w:t>b) Ra nước ngoài để định cư;</w:t>
      </w:r>
      <w:r w:rsidRPr="005F4665">
        <w:rPr>
          <w:color w:val="333333"/>
          <w:sz w:val="26"/>
          <w:szCs w:val="26"/>
        </w:rPr>
        <w:br/>
        <w:t> </w:t>
      </w:r>
      <w:r w:rsidRPr="005F4665">
        <w:rPr>
          <w:color w:val="333333"/>
          <w:sz w:val="26"/>
          <w:szCs w:val="26"/>
        </w:rPr>
        <w:br/>
      </w:r>
      <w:r w:rsidRPr="005F4665">
        <w:rPr>
          <w:rStyle w:val="Emphasis"/>
          <w:color w:val="333333"/>
          <w:sz w:val="26"/>
          <w:szCs w:val="26"/>
          <w:bdr w:val="none" w:sz="0" w:space="0" w:color="auto" w:frame="1"/>
        </w:rPr>
        <w:t>c) Người đang bị mắc một trong những bệnh nguy hiểm đến tính mạng như ung thư, bại liệt, xơ gan cổ chướng, phong, lao nặng, nhiễm HIV đã chuyển sang giai đoạn AIDS và những bệnh khác theo quy định của Bộ Y tế;</w:t>
      </w:r>
      <w:r w:rsidRPr="005F4665">
        <w:rPr>
          <w:color w:val="333333"/>
          <w:sz w:val="26"/>
          <w:szCs w:val="26"/>
        </w:rPr>
        <w:br/>
        <w:t> </w:t>
      </w:r>
      <w:r w:rsidRPr="005F4665">
        <w:rPr>
          <w:color w:val="333333"/>
          <w:sz w:val="26"/>
          <w:szCs w:val="26"/>
        </w:rPr>
        <w:br/>
      </w:r>
      <w:r w:rsidRPr="005F4665">
        <w:rPr>
          <w:rStyle w:val="Emphasis"/>
          <w:color w:val="333333"/>
          <w:sz w:val="26"/>
          <w:szCs w:val="26"/>
          <w:bdr w:val="none" w:sz="0" w:space="0" w:color="auto" w:frame="1"/>
        </w:rPr>
        <w:t>d) Trường hợp người lao động quy định tại điểm đ và điểm e Khoản 1 Điều 2 của Luật này khi phục viên, xuất ngũ, thôi việc mà không đủ điều kiện để hưởng lương hưu."</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Và tại</w:t>
      </w:r>
      <w:r w:rsidRPr="005F4665">
        <w:rPr>
          <w:rStyle w:val="apple-converted-space"/>
          <w:color w:val="333333"/>
          <w:sz w:val="26"/>
          <w:szCs w:val="26"/>
        </w:rPr>
        <w:t> </w:t>
      </w:r>
      <w:hyperlink r:id="rId5" w:history="1">
        <w:r w:rsidRPr="005F4665">
          <w:rPr>
            <w:rStyle w:val="Hyperlink"/>
            <w:color w:val="0066CC"/>
            <w:sz w:val="26"/>
            <w:szCs w:val="26"/>
            <w:u w:val="none"/>
            <w:bdr w:val="none" w:sz="0" w:space="0" w:color="auto" w:frame="1"/>
          </w:rPr>
          <w:t>Nghị quyết số 93/2015/QH13</w:t>
        </w:r>
      </w:hyperlink>
      <w:r w:rsidRPr="005F4665">
        <w:rPr>
          <w:color w:val="333333"/>
          <w:sz w:val="26"/>
          <w:szCs w:val="26"/>
        </w:rPr>
        <w:t> ngày 22/06/2015 có quy định:</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rStyle w:val="Emphasis"/>
          <w:color w:val="333333"/>
          <w:sz w:val="26"/>
          <w:szCs w:val="26"/>
          <w:bdr w:val="none" w:sz="0" w:space="0" w:color="auto" w:frame="1"/>
        </w:rPr>
        <w:t>"...Trường hợp người lao động tham gia bảo hiểm xã hội bắt buộc sau một năm nghỉ việc, người tham gia bảo hiểm xã hội tự nguyện sau một năm không tiếp tục đóng bảo hiểm xã hội mà chưa đủ 20 năm đóng bảo hiểm xã hội khi có yêu cầu thì được nhận bảo hiểm xã hội một lần.”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rStyle w:val="Strong"/>
          <w:color w:val="333333"/>
          <w:sz w:val="26"/>
          <w:szCs w:val="26"/>
          <w:bdr w:val="none" w:sz="0" w:space="0" w:color="auto" w:frame="1"/>
        </w:rPr>
        <w:t>Như vậy,</w:t>
      </w:r>
      <w:r w:rsidRPr="005F4665">
        <w:rPr>
          <w:rStyle w:val="apple-converted-space"/>
          <w:color w:val="333333"/>
          <w:sz w:val="26"/>
          <w:szCs w:val="26"/>
        </w:rPr>
        <w:t> </w:t>
      </w:r>
      <w:r w:rsidRPr="005F4665">
        <w:rPr>
          <w:color w:val="333333"/>
          <w:sz w:val="26"/>
          <w:szCs w:val="26"/>
        </w:rPr>
        <w:t xml:space="preserve">trường hợp </w:t>
      </w:r>
      <w:r w:rsidR="00F7084C" w:rsidRPr="005F4665">
        <w:rPr>
          <w:color w:val="333333"/>
          <w:sz w:val="26"/>
          <w:szCs w:val="26"/>
        </w:rPr>
        <w:t>trên</w:t>
      </w:r>
      <w:r w:rsidRPr="005F4665">
        <w:rPr>
          <w:color w:val="333333"/>
          <w:sz w:val="26"/>
          <w:szCs w:val="26"/>
        </w:rPr>
        <w:t xml:space="preserve"> đủ điều kiện nhận bảo hiểm xã hội một lần và đối với mức hưởng được quy định tại Khoản 2 Điều 60 Luật Bảo hiểm xã hội 2014 cũng quy định về mức hưởng BHXH một lần và cách tính theo số năm đóng BHXH như sau:</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rStyle w:val="Emphasis"/>
          <w:color w:val="333333"/>
          <w:sz w:val="26"/>
          <w:szCs w:val="26"/>
          <w:bdr w:val="none" w:sz="0" w:space="0" w:color="auto" w:frame="1"/>
        </w:rPr>
        <w:t>"...a) 1,5 tháng mức bình quân tiền lương tháng đóng bảo hiểm xã hội cho những năm đóng trước năm 2014;</w:t>
      </w:r>
      <w:r w:rsidRPr="005F4665">
        <w:rPr>
          <w:color w:val="333333"/>
          <w:sz w:val="26"/>
          <w:szCs w:val="26"/>
        </w:rPr>
        <w:br/>
        <w:t> </w:t>
      </w:r>
      <w:r w:rsidRPr="005F4665">
        <w:rPr>
          <w:color w:val="333333"/>
          <w:sz w:val="26"/>
          <w:szCs w:val="26"/>
        </w:rPr>
        <w:br/>
      </w:r>
      <w:r w:rsidRPr="005F4665">
        <w:rPr>
          <w:rStyle w:val="Emphasis"/>
          <w:color w:val="333333"/>
          <w:sz w:val="26"/>
          <w:szCs w:val="26"/>
          <w:bdr w:val="none" w:sz="0" w:space="0" w:color="auto" w:frame="1"/>
        </w:rPr>
        <w:t>b) 02 tháng mức bình quân tiền lương tháng đóng bảo hiểm xã hội cho những năm đóng từ năm 2014 trở đi."</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Từ các căn cứ trên có thể nhật thấy, sau 12 tháng ngừng đóng Bảo hiểm xã hội bạn có thể nhận trợ cấp Bảo hiểm xã hội một lần. Mức trợ cấp Bảo hiểm xã hội 1 lần = 1,5 tháng lương bình quân đóng Bảo hiểm xã hội cho mỗi năm (trường hợp của bạn áp dụng đối với mức quy định trước năm 2014)</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lastRenderedPageBreak/>
        <w:t>Đối với nội dung về thời gian nghỉ việc hưởng chế độ thai sản thì tại Khoản 2 Điều 39 Luật Bảo hiểm xã hội quy định</w:t>
      </w:r>
      <w:r w:rsidRPr="005F4665">
        <w:rPr>
          <w:rStyle w:val="Emphasis"/>
          <w:color w:val="333333"/>
          <w:sz w:val="26"/>
          <w:szCs w:val="26"/>
          <w:bdr w:val="none" w:sz="0" w:space="0" w:color="auto" w:frame="1"/>
        </w:rPr>
        <w:t>: "Thời gian nghỉ việc hưởng</w:t>
      </w:r>
      <w:r w:rsidRPr="005F4665">
        <w:rPr>
          <w:rStyle w:val="apple-converted-space"/>
          <w:i/>
          <w:iCs/>
          <w:color w:val="333333"/>
          <w:sz w:val="26"/>
          <w:szCs w:val="26"/>
          <w:bdr w:val="none" w:sz="0" w:space="0" w:color="auto" w:frame="1"/>
        </w:rPr>
        <w:t> </w:t>
      </w:r>
      <w:hyperlink r:id="rId6" w:history="1">
        <w:r w:rsidRPr="005F4665">
          <w:rPr>
            <w:rStyle w:val="Hyperlink"/>
            <w:i/>
            <w:iCs/>
            <w:color w:val="0066CC"/>
            <w:sz w:val="26"/>
            <w:szCs w:val="26"/>
            <w:u w:val="none"/>
            <w:bdr w:val="none" w:sz="0" w:space="0" w:color="auto" w:frame="1"/>
          </w:rPr>
          <w:t>chế độ thai sản</w:t>
        </w:r>
      </w:hyperlink>
      <w:r w:rsidRPr="005F4665">
        <w:rPr>
          <w:rStyle w:val="Emphasis"/>
          <w:color w:val="333333"/>
          <w:sz w:val="26"/>
          <w:szCs w:val="26"/>
          <w:bdr w:val="none" w:sz="0" w:space="0" w:color="auto" w:frame="1"/>
        </w:rPr>
        <w:t> từ 14 ngày làm việc trở lên trong tháng được tính là thời gian đóng bảo hiểm xã hội, người lao động và người sử dụng lao động không phải đóng bảo hiểm xã hội".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Theo quy định nếu thời gian đóng bảo hiểm xã hội có tháng lẻ dưới 3 tháng thì không tính, từ đủ 3 tháng đến đủ 6 tháng tính là nửa năm, từ 6 tháng đến 12 tháng tính tròn 1 năm.</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xml:space="preserve">Như vậy, trong trường hợp </w:t>
      </w:r>
      <w:r w:rsidR="00F7084C" w:rsidRPr="005F4665">
        <w:rPr>
          <w:color w:val="333333"/>
          <w:sz w:val="26"/>
          <w:szCs w:val="26"/>
        </w:rPr>
        <w:t xml:space="preserve">trên </w:t>
      </w:r>
      <w:r w:rsidRPr="005F4665">
        <w:rPr>
          <w:color w:val="333333"/>
          <w:sz w:val="26"/>
          <w:szCs w:val="26"/>
        </w:rPr>
        <w:t>cách tính tiền bảo hiểm xã hội một lần được áp dụng và tính như sau:</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Tháng 01/2010 - 12/2010: thời gian 12 tháng - mức lương là 1.200.000: 1.200.000x12=14.400.000.</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Tháng 01/2011 -  09/2011: 1.445.000x9=13.005.000.</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Tháng 10/2011 - 12/2011: 2.140.000x3= 6.420.000.</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Tháng 07/2012 -  10/2012 : 2.140.000x4=8.560.000.</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Tháng 03/2013 - 07/2013: 2.515.000x5=12.575.000.</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Tổng thời gian là: 12+9+3+4+5= 33 tháng.</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Tổng số lương là:</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14.400.000+13.005.000+6.420.000+8.560.000+12.575.000 = 54.960.000.</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Mức lương bình quân là: 54.960.000/33= 1.665.455.</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Thời gian đóng bảo hiểm xã hội là: 3 năm 1 tháng.</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Trợ cấp Bảo hiểm xã hội 1 lần: 1.665.455x3x1,5= 7.494.545.</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w:t>
      </w:r>
    </w:p>
    <w:p w:rsidR="009E490E" w:rsidRPr="005F4665" w:rsidRDefault="009E490E" w:rsidP="005D68A0">
      <w:pPr>
        <w:pStyle w:val="NormalWeb"/>
        <w:shd w:val="clear" w:color="auto" w:fill="FFFFFF"/>
        <w:spacing w:before="0" w:beforeAutospacing="0" w:after="0" w:afterAutospacing="0" w:line="336" w:lineRule="atLeast"/>
        <w:textAlignment w:val="baseline"/>
        <w:rPr>
          <w:color w:val="333333"/>
          <w:sz w:val="26"/>
          <w:szCs w:val="26"/>
        </w:rPr>
      </w:pPr>
      <w:r w:rsidRPr="005F4665">
        <w:rPr>
          <w:color w:val="333333"/>
          <w:sz w:val="26"/>
          <w:szCs w:val="26"/>
        </w:rPr>
        <w:t xml:space="preserve">Như vậy, </w:t>
      </w:r>
      <w:r w:rsidR="00F7084C" w:rsidRPr="005F4665">
        <w:rPr>
          <w:color w:val="333333"/>
          <w:sz w:val="26"/>
          <w:szCs w:val="26"/>
        </w:rPr>
        <w:t>người tham gia BH</w:t>
      </w:r>
      <w:r w:rsidRPr="005F4665">
        <w:rPr>
          <w:color w:val="333333"/>
          <w:sz w:val="26"/>
          <w:szCs w:val="26"/>
        </w:rPr>
        <w:t xml:space="preserve"> sẽ nhận được tổng số tiền bảo hiểm 1 lần là 7.494.545 đồng. </w:t>
      </w:r>
    </w:p>
    <w:p w:rsidR="009E56BC" w:rsidRPr="005F4665" w:rsidRDefault="009E56BC" w:rsidP="005D68A0">
      <w:pPr>
        <w:rPr>
          <w:rFonts w:ascii="Times New Roman" w:hAnsi="Times New Roman" w:cs="Times New Roman"/>
          <w:sz w:val="26"/>
          <w:szCs w:val="26"/>
        </w:rPr>
      </w:pPr>
    </w:p>
    <w:p w:rsidR="000471D4" w:rsidRPr="005F4665" w:rsidRDefault="000471D4" w:rsidP="000471D4">
      <w:pPr>
        <w:spacing w:before="120" w:after="100" w:afterAutospacing="1"/>
        <w:jc w:val="both"/>
        <w:rPr>
          <w:rFonts w:ascii="Times New Roman" w:hAnsi="Times New Roman" w:cs="Times New Roman"/>
          <w:sz w:val="26"/>
          <w:szCs w:val="26"/>
        </w:rPr>
      </w:pPr>
      <w:r w:rsidRPr="005F4665">
        <w:rPr>
          <w:rFonts w:ascii="Times New Roman" w:hAnsi="Times New Roman" w:cs="Times New Roman"/>
          <w:sz w:val="26"/>
          <w:szCs w:val="26"/>
        </w:rPr>
        <w:lastRenderedPageBreak/>
        <w:t>2. CHẾ ĐỘ ỐM ĐAU</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Times New Roman" w:hAnsi="Times New Roman" w:cs="Times New Roman"/>
          <w:sz w:val="26"/>
          <w:szCs w:val="26"/>
        </w:rPr>
        <w:t xml:space="preserve">2.1 </w:t>
      </w:r>
      <w:r w:rsidRPr="005F4665">
        <w:rPr>
          <w:rFonts w:ascii="Calibri" w:eastAsia="Calibri" w:hAnsi="Calibri" w:cs="Times New Roman"/>
          <w:b/>
          <w:bCs/>
          <w:sz w:val="26"/>
          <w:szCs w:val="26"/>
        </w:rPr>
        <w:t>Thời gian hưởng chế độ ốm đau</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 xml:space="preserve">1. Thời gian tối đa hưởng chế độ ốm đau trong một năm đối với người lao động quy định tại các điểm a, b, c, d và h khoản 1 </w:t>
      </w:r>
      <w:r w:rsidRPr="005F4665">
        <w:rPr>
          <w:rFonts w:ascii="Calibri" w:eastAsia="Calibri" w:hAnsi="Calibri" w:cs="Times New Roman"/>
          <w:sz w:val="26"/>
          <w:szCs w:val="26"/>
          <w:shd w:val="solid" w:color="FFFFFF" w:fill="auto"/>
        </w:rPr>
        <w:t>Điều</w:t>
      </w:r>
      <w:r w:rsidRPr="005F4665">
        <w:rPr>
          <w:rFonts w:ascii="Calibri" w:eastAsia="Calibri" w:hAnsi="Calibri" w:cs="Times New Roman"/>
          <w:sz w:val="26"/>
          <w:szCs w:val="26"/>
        </w:rPr>
        <w:t xml:space="preserve"> 2 của Luật này tính theo ngày làm việc không kể ngày nghỉ lễ, nghỉ Tết, ngày nghỉ hằng tuần và được quy định như sau:</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a) Làm việc trong điều kiện bình thường thì được hưởng 30 ngày nếu đã đóng bảo hiểm xã hội dưới 15 năm; 40 ngày nếu đã đóng từ đủ 15 năm đến dưới 30 năm; 60 ngày nếu đã đóng từ đủ 30 năm trở lên;</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b)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từ 0,7 trở lên thì được hưởng 40 ngày nếu đã đóng bảo hiểm xã hội dưới 15 năm; 50 ngày nếu đã đóng từ đủ 15 năm đến dưới 30 năm; 70 ngày nếu đã đóng từ đủ 30 năm trở lên.</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2. Người lao động nghỉ việc do mắc bệnh thuộc Danh mục bệnh cần chữa trị dài ngày do Bộ Y tế ban hành thì được hưởng chế độ ốm đau như sau:</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a) Tối đa 180 ngày tính cả ngày nghỉ lễ, nghỉ Tết, ngày nghỉ hằng tuần;</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b) Hết thời hạn hưởng chế độ ốm đau quy định tại điểm a khoản này mà vẫn tiếp tục điều trị thì được hưởng tiếp chế độ ốm đau với mức thấp hơn nhưng thời gian hưởng tối đa bằng thời gian đã đóng bảo hiểm xã hội.</w:t>
      </w:r>
    </w:p>
    <w:p w:rsidR="005D68A0" w:rsidRPr="005F4665" w:rsidRDefault="000471D4" w:rsidP="000471D4">
      <w:pPr>
        <w:rPr>
          <w:rFonts w:ascii="Times New Roman" w:hAnsi="Times New Roman" w:cs="Times New Roman"/>
          <w:sz w:val="26"/>
          <w:szCs w:val="26"/>
        </w:rPr>
      </w:pPr>
      <w:r w:rsidRPr="005F4665">
        <w:rPr>
          <w:rFonts w:ascii="Calibri" w:eastAsia="Calibri" w:hAnsi="Calibri" w:cs="Times New Roman"/>
          <w:sz w:val="26"/>
          <w:szCs w:val="26"/>
        </w:rPr>
        <w:t>3. Thời gian hưởng chế độ ốm đau đối với người lao động quy định tại điểm đ khoản 1 Điều 2 của Luật này căn cứ vào thời gian điều trị tại cơ sở khám bệnh, chữa bệnh có thẩm quyền</w:t>
      </w:r>
    </w:p>
    <w:p w:rsidR="000471D4" w:rsidRPr="005F4665" w:rsidRDefault="000471D4">
      <w:pPr>
        <w:rPr>
          <w:rFonts w:ascii="Times New Roman" w:hAnsi="Times New Roman" w:cs="Times New Roman"/>
          <w:sz w:val="26"/>
          <w:szCs w:val="26"/>
        </w:rPr>
      </w:pP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b/>
          <w:bCs/>
          <w:sz w:val="26"/>
          <w:szCs w:val="26"/>
          <w:shd w:val="solid" w:color="FFFFFF" w:fill="auto"/>
        </w:rPr>
        <w:t>Thời gian</w:t>
      </w:r>
      <w:r w:rsidRPr="005F4665">
        <w:rPr>
          <w:rFonts w:ascii="Calibri" w:eastAsia="Calibri" w:hAnsi="Calibri" w:cs="Times New Roman"/>
          <w:b/>
          <w:bCs/>
          <w:sz w:val="26"/>
          <w:szCs w:val="26"/>
        </w:rPr>
        <w:t xml:space="preserve"> hưởng chế độ khi con ốm đau</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1.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lastRenderedPageBreak/>
        <w:t xml:space="preserve">2. Trường hợp cả cha và mẹ cùng tham gia bảo hiểm xã hội thì </w:t>
      </w:r>
      <w:r w:rsidRPr="005F4665">
        <w:rPr>
          <w:rFonts w:ascii="Calibri" w:eastAsia="Calibri" w:hAnsi="Calibri" w:cs="Times New Roman"/>
          <w:sz w:val="26"/>
          <w:szCs w:val="26"/>
          <w:shd w:val="solid" w:color="FFFFFF" w:fill="auto"/>
        </w:rPr>
        <w:t>thời gian</w:t>
      </w:r>
      <w:r w:rsidRPr="005F4665">
        <w:rPr>
          <w:rFonts w:ascii="Calibri" w:eastAsia="Calibri" w:hAnsi="Calibri" w:cs="Times New Roman"/>
          <w:sz w:val="26"/>
          <w:szCs w:val="26"/>
        </w:rPr>
        <w:t xml:space="preserve"> hưởng chế độ khi con ốm đau của mỗi người cha hoặc người mẹ theo </w:t>
      </w:r>
      <w:r w:rsidRPr="005F4665">
        <w:rPr>
          <w:rFonts w:ascii="Calibri" w:eastAsia="Calibri" w:hAnsi="Calibri" w:cs="Times New Roman"/>
          <w:sz w:val="26"/>
          <w:szCs w:val="26"/>
          <w:shd w:val="solid" w:color="FFFFFF" w:fill="auto"/>
        </w:rPr>
        <w:t>quy định</w:t>
      </w:r>
      <w:r w:rsidRPr="005F4665">
        <w:rPr>
          <w:rFonts w:ascii="Calibri" w:eastAsia="Calibri" w:hAnsi="Calibri" w:cs="Times New Roman"/>
          <w:sz w:val="26"/>
          <w:szCs w:val="26"/>
        </w:rPr>
        <w:t xml:space="preserve"> tại khoản 1 Điều này.</w:t>
      </w:r>
    </w:p>
    <w:p w:rsidR="000471D4" w:rsidRPr="005F4665" w:rsidRDefault="000471D4" w:rsidP="000471D4">
      <w:pPr>
        <w:spacing w:before="120" w:after="100" w:afterAutospacing="1"/>
        <w:jc w:val="both"/>
        <w:rPr>
          <w:rFonts w:ascii="Calibri" w:eastAsia="Calibri" w:hAnsi="Calibri" w:cs="Times New Roman"/>
          <w:sz w:val="26"/>
          <w:szCs w:val="26"/>
        </w:rPr>
      </w:pPr>
      <w:r w:rsidRPr="005F4665">
        <w:rPr>
          <w:rFonts w:ascii="Calibri" w:eastAsia="Calibri" w:hAnsi="Calibri" w:cs="Times New Roman"/>
          <w:sz w:val="26"/>
          <w:szCs w:val="26"/>
        </w:rPr>
        <w:t>Thời gian nghỉ việc h</w:t>
      </w:r>
      <w:r w:rsidRPr="005F4665">
        <w:rPr>
          <w:rFonts w:ascii="Calibri" w:eastAsia="Calibri" w:hAnsi="Calibri" w:cs="Times New Roman"/>
          <w:sz w:val="26"/>
          <w:szCs w:val="26"/>
          <w:shd w:val="solid" w:color="FFFFFF" w:fill="auto"/>
        </w:rPr>
        <w:t>ưở</w:t>
      </w:r>
      <w:r w:rsidRPr="005F4665">
        <w:rPr>
          <w:rFonts w:ascii="Calibri" w:eastAsia="Calibri" w:hAnsi="Calibri" w:cs="Times New Roman"/>
          <w:sz w:val="26"/>
          <w:szCs w:val="26"/>
        </w:rPr>
        <w:t>ng chế độ khi con ốm đau quy định tại Điều này tính theo ngày làm việc không kể ngày nghỉ lễ, nghỉ Tết, ngày nghỉ hằng tuần.</w:t>
      </w:r>
    </w:p>
    <w:p w:rsidR="000471D4" w:rsidRPr="005F4665" w:rsidRDefault="000471D4" w:rsidP="000471D4">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2. Người lao động hưởng tiếp chế độ ốm đau quy định tại điểm b khoản 2 Điều 26 của Luật này thì mức hưởng được quy định như sau:</w:t>
      </w:r>
    </w:p>
    <w:p w:rsidR="000471D4" w:rsidRPr="005F4665" w:rsidRDefault="000471D4" w:rsidP="000471D4">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a) Bằng 65% mức tiền lương đóng bảo hiểm xã hội của tháng liền kề trước khi nghỉ việc nếu đã đóng bảo hiểm xã hội từ đủ 30 năm trở lên;</w:t>
      </w:r>
    </w:p>
    <w:p w:rsidR="000471D4" w:rsidRPr="005F4665" w:rsidRDefault="000471D4" w:rsidP="000471D4">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b) Bằng 55% mức tiền lương đóng bảo hiểm xã hội của tháng liền kề trước khi nghỉ việc nếu đã đóng bảo hiểm xã hội từ đủ 15 năm đến dưới 30 năm;</w:t>
      </w:r>
    </w:p>
    <w:p w:rsidR="000471D4" w:rsidRPr="005F4665" w:rsidRDefault="000471D4" w:rsidP="000471D4">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c) Bằng 50% mức tiền lương đóng bảo hiểm xã hội của tháng liền kề trước khi nghỉ việc nếu đã đóng bảo hiểm xã hội dưới 15 năm.</w:t>
      </w:r>
    </w:p>
    <w:p w:rsidR="000471D4" w:rsidRPr="005F4665" w:rsidRDefault="000471D4" w:rsidP="000471D4">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3. Người lao động hưởng chế độ ốm đau theo quy định tại khoản 3 Điều 26 của Luật này thì mức hưởng bằng 100% mức tiền lương đóng bảo hiểm xã hội của tháng liền kề trước khi nghỉ việc.</w:t>
      </w:r>
    </w:p>
    <w:p w:rsidR="000471D4" w:rsidRPr="005F4665" w:rsidRDefault="000471D4" w:rsidP="000471D4">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4. Mức hưởng trợ cấp ốm đau một ngày được tính bằng mức trợ cấp ốm đau theo tháng chia cho 24 ngày.</w:t>
      </w:r>
    </w:p>
    <w:p w:rsidR="000471D4" w:rsidRPr="005F4665" w:rsidRDefault="00D651DE">
      <w:pPr>
        <w:rPr>
          <w:b/>
          <w:bCs/>
          <w:sz w:val="26"/>
          <w:szCs w:val="26"/>
        </w:rPr>
      </w:pPr>
      <w:r w:rsidRPr="005F4665">
        <w:rPr>
          <w:rFonts w:ascii="Calibri" w:eastAsia="Calibri" w:hAnsi="Calibri" w:cs="Times New Roman"/>
          <w:b/>
          <w:bCs/>
          <w:sz w:val="26"/>
          <w:szCs w:val="26"/>
        </w:rPr>
        <w:t>CHẾ ĐỘ THAI SẢN</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b/>
          <w:bCs/>
          <w:sz w:val="26"/>
          <w:szCs w:val="26"/>
        </w:rPr>
        <w:t>Điều kiện hưởng chế độ thai sản</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 xml:space="preserve">1. Người lao động được hưởng chế độ thai sản khi thuộc một trong các </w:t>
      </w:r>
      <w:r w:rsidRPr="005F4665">
        <w:rPr>
          <w:rFonts w:ascii="Calibri" w:eastAsia="Calibri" w:hAnsi="Calibri" w:cs="Times New Roman"/>
          <w:sz w:val="26"/>
          <w:szCs w:val="26"/>
          <w:shd w:val="solid" w:color="FFFFFF" w:fill="auto"/>
        </w:rPr>
        <w:t>trường hợp</w:t>
      </w:r>
      <w:r w:rsidRPr="005F4665">
        <w:rPr>
          <w:rFonts w:ascii="Calibri" w:eastAsia="Calibri" w:hAnsi="Calibri" w:cs="Times New Roman"/>
          <w:sz w:val="26"/>
          <w:szCs w:val="26"/>
        </w:rPr>
        <w:t xml:space="preserve"> sau đây:</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a) Lao động nữ mang thai;</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b) Lao động nữ sinh con;</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c) Lao động nữ mang thai hộ và người mẹ nhờ mang thai hộ;</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d) Người lao động nhận nuôi con nuôi dưới 06 tháng tuổi;</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lastRenderedPageBreak/>
        <w:t>đ) Lao động nữ đặt vòng tránh thai, người lao động thực hiện biện pháp triệt sản;</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e) Lao động nam đang đóng bảo hiểm xã hội có vợ sinh con.</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2. Người lao động quy định tại các điểm b, c và d khoản 1 Điều này phải đóng bảo hiểm xã hội từ đủ 06 tháng trở lên trong thời gian 12 tháng trước khi sinh con hoặc nhận nuôi con nuôi.</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 xml:space="preserve">3. Người lao động quy định tại điểm b khoản 1 Điều này đã đóng bảo hiểm xã hội từ đủ 12 tháng trở lên mà khi mang thai phải nghỉ việc để dưỡng thai theo chỉ định của cơ sở khám bệnh, chữa bệnh có </w:t>
      </w:r>
      <w:r w:rsidRPr="005F4665">
        <w:rPr>
          <w:rFonts w:ascii="Calibri" w:eastAsia="Calibri" w:hAnsi="Calibri" w:cs="Times New Roman"/>
          <w:sz w:val="26"/>
          <w:szCs w:val="26"/>
          <w:shd w:val="solid" w:color="FFFFFF" w:fill="auto"/>
        </w:rPr>
        <w:t>thẩm quyền</w:t>
      </w:r>
      <w:r w:rsidRPr="005F4665">
        <w:rPr>
          <w:rFonts w:ascii="Calibri" w:eastAsia="Calibri" w:hAnsi="Calibri" w:cs="Times New Roman"/>
          <w:sz w:val="26"/>
          <w:szCs w:val="26"/>
        </w:rPr>
        <w:t xml:space="preserve"> thì phải đóng bảo hiểm xã hội từ đủ 03 tháng trở lên trong thời gian 12 tháng trước khi sinh con.</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4. Người lao động đủ điều kiện quy định tại khoản 2 và khoản 3 Điều này mà chấm dứt hợp đồng lao động, hợp đồng làm việc hoặc thôi việc trước thời điểm sinh con hoặc nhận con nuôi dưới 06 tháng tuổi thì vẫn được hưởng chế độ thai sản theo quy định tại các Điều 34, 36, 38 và khoản 1 Điều 39 của Luật này.</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b/>
          <w:bCs/>
          <w:sz w:val="26"/>
          <w:szCs w:val="26"/>
        </w:rPr>
        <w:t xml:space="preserve">Điều 32. </w:t>
      </w:r>
      <w:r w:rsidRPr="005F4665">
        <w:rPr>
          <w:rFonts w:ascii="Calibri" w:eastAsia="Calibri" w:hAnsi="Calibri" w:cs="Times New Roman"/>
          <w:b/>
          <w:bCs/>
          <w:sz w:val="26"/>
          <w:szCs w:val="26"/>
          <w:shd w:val="solid" w:color="FFFFFF" w:fill="auto"/>
        </w:rPr>
        <w:t>Thời gian</w:t>
      </w:r>
      <w:r w:rsidRPr="005F4665">
        <w:rPr>
          <w:rFonts w:ascii="Calibri" w:eastAsia="Calibri" w:hAnsi="Calibri" w:cs="Times New Roman"/>
          <w:b/>
          <w:bCs/>
          <w:sz w:val="26"/>
          <w:szCs w:val="26"/>
        </w:rPr>
        <w:t xml:space="preserve"> hưởng chế độ khi khám thai</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 xml:space="preserve">1. Trong </w:t>
      </w:r>
      <w:r w:rsidRPr="005F4665">
        <w:rPr>
          <w:rFonts w:ascii="Calibri" w:eastAsia="Calibri" w:hAnsi="Calibri" w:cs="Times New Roman"/>
          <w:sz w:val="26"/>
          <w:szCs w:val="26"/>
          <w:shd w:val="solid" w:color="FFFFFF" w:fill="auto"/>
        </w:rPr>
        <w:t>thời gian</w:t>
      </w:r>
      <w:r w:rsidRPr="005F4665">
        <w:rPr>
          <w:rFonts w:ascii="Calibri" w:eastAsia="Calibri" w:hAnsi="Calibri" w:cs="Times New Roman"/>
          <w:sz w:val="26"/>
          <w:szCs w:val="26"/>
        </w:rPr>
        <w:t xml:space="preserve"> mang thai, lao động nữ được nghỉ việc để đi khám thai 05 lần, mỗi lần 01 ngày; trường hợp ở xa cơ sở khám bệnh, chữa bệnh hoặc người mang thai có bệnh lý hoặc thai không bình thường thì được nghỉ 02 ngày cho mỗi lần khám thai.</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2. Thời gian nghỉ việc hưởng chế độ thai sản quy định tại Điều này tính theo ngày làm việc không kể ngày nghỉ lễ, nghỉ Tết, ngày nghỉ hằng tuần.</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b/>
          <w:bCs/>
          <w:sz w:val="26"/>
          <w:szCs w:val="26"/>
        </w:rPr>
        <w:t>Thời gian hưởng chế độ khi sinh con</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 xml:space="preserve">1. Lao động nữ sinh con được nghỉ việc hưởng chế độ thai sản trước và sau khi sinh con là 06 tháng. </w:t>
      </w:r>
      <w:r w:rsidRPr="005F4665">
        <w:rPr>
          <w:rFonts w:ascii="Calibri" w:eastAsia="Calibri" w:hAnsi="Calibri" w:cs="Times New Roman"/>
          <w:sz w:val="26"/>
          <w:szCs w:val="26"/>
          <w:shd w:val="solid" w:color="FFFFFF" w:fill="auto"/>
        </w:rPr>
        <w:t>Trường hợp</w:t>
      </w:r>
      <w:r w:rsidRPr="005F4665">
        <w:rPr>
          <w:rFonts w:ascii="Calibri" w:eastAsia="Calibri" w:hAnsi="Calibri" w:cs="Times New Roman"/>
          <w:sz w:val="26"/>
          <w:szCs w:val="26"/>
        </w:rPr>
        <w:t xml:space="preserve"> lao động nữ sinh đôi trở lên thì tính từ con thứ hai trở đi, cứ mỗi con, người mẹ được nghỉ thêm 01 tháng.</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Thời gian nghỉ hưởng chế độ thai sản trước khi sinh tối đa không quá 02 tháng.</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2. Lao động nam đang đóng bảo hiểm xã hội khi vợ sinh con được nghỉ việc hưởng chế độ thai sản như sau:</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lastRenderedPageBreak/>
        <w:t>a) 05 ngày làm việc;</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b) 07 ngày làm việc khi vợ sinh con phải phẫu thuật, sinh con dưới 32 tuần tuổi;</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shd w:val="solid" w:color="FFFFFF" w:fill="auto"/>
        </w:rPr>
        <w:t>c) Trường hợp</w:t>
      </w:r>
      <w:r w:rsidRPr="005F4665">
        <w:rPr>
          <w:rFonts w:ascii="Calibri" w:eastAsia="Calibri" w:hAnsi="Calibri" w:cs="Times New Roman"/>
          <w:sz w:val="26"/>
          <w:szCs w:val="26"/>
        </w:rPr>
        <w:t xml:space="preserve"> vợ sinh đôi thì được nghỉ 10 ngày làm việc, từ sinh ba trở lên thì cứ thêm mỗi con được nghỉ thêm 03 ngày làm việc;</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d) Trường hợp vợ sinh đôi trở lên mà phải phẫu thuật thì được nghỉ 14 ngày làm việc.</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Thời gian nghỉ việc hưởng chế độ thai sản quy định tại khoản này được tính trong khoảng thời gian 30 ngày đầu kể từ ngày vợ sinh con.</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w:t>
      </w:r>
      <w:r w:rsidRPr="005F4665">
        <w:rPr>
          <w:rFonts w:ascii="Calibri" w:eastAsia="Calibri" w:hAnsi="Calibri" w:cs="Times New Roman"/>
          <w:sz w:val="26"/>
          <w:szCs w:val="26"/>
          <w:shd w:val="solid" w:color="FFFFFF" w:fill="auto"/>
        </w:rPr>
        <w:t>ượ</w:t>
      </w:r>
      <w:r w:rsidRPr="005F4665">
        <w:rPr>
          <w:rFonts w:ascii="Calibri" w:eastAsia="Calibri" w:hAnsi="Calibri" w:cs="Times New Roman"/>
          <w:sz w:val="26"/>
          <w:szCs w:val="26"/>
        </w:rPr>
        <w:t>t quá thời gian quy định tại khoản 1 Điều này; thời gian này không tính vào thời gian nghỉ việc riêng theo quy định của pháp luật về lao động.</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shd w:val="solid" w:color="FFFFFF" w:fill="auto"/>
        </w:rPr>
        <w:t>4. Trường hợp</w:t>
      </w:r>
      <w:r w:rsidRPr="005F4665">
        <w:rPr>
          <w:rFonts w:ascii="Calibri" w:eastAsia="Calibri" w:hAnsi="Calibri" w:cs="Times New Roman"/>
          <w:sz w:val="26"/>
          <w:szCs w:val="26"/>
        </w:rPr>
        <w:t xml:space="preserve"> chỉ có mẹ tham gia bảo hiểm xã hội hoặc cả cha và mẹ đều tham gia bảo hiểm xã hội mà mẹ chết sau khi sinh con thì cha hoặc người trực tiếp nuôi dưỡng được nghỉ việc hưởng chế độ thai sản đối với </w:t>
      </w:r>
      <w:r w:rsidRPr="005F4665">
        <w:rPr>
          <w:rFonts w:ascii="Calibri" w:eastAsia="Calibri" w:hAnsi="Calibri" w:cs="Times New Roman"/>
          <w:sz w:val="26"/>
          <w:szCs w:val="26"/>
          <w:shd w:val="solid" w:color="FFFFFF" w:fill="auto"/>
        </w:rPr>
        <w:t>thời gian</w:t>
      </w:r>
      <w:r w:rsidRPr="005F4665">
        <w:rPr>
          <w:rFonts w:ascii="Calibri" w:eastAsia="Calibri" w:hAnsi="Calibri" w:cs="Times New Roman"/>
          <w:sz w:val="26"/>
          <w:szCs w:val="26"/>
        </w:rPr>
        <w:t xml:space="preserve"> còn lại của người mẹ theo quy định tại khoản 1 Điều này. Trường hợp mẹ tham gia bảo hiểm xã hội nhưng không đủ điều kiện quy định tại khoản 2 hoặc khoản 3 Điều 31 của Luật này mà chết thì cha hoặc ng</w:t>
      </w:r>
      <w:r w:rsidRPr="005F4665">
        <w:rPr>
          <w:rFonts w:ascii="Calibri" w:eastAsia="Calibri" w:hAnsi="Calibri" w:cs="Times New Roman"/>
          <w:sz w:val="26"/>
          <w:szCs w:val="26"/>
          <w:shd w:val="solid" w:color="FFFFFF" w:fill="auto"/>
        </w:rPr>
        <w:t>ườ</w:t>
      </w:r>
      <w:r w:rsidRPr="005F4665">
        <w:rPr>
          <w:rFonts w:ascii="Calibri" w:eastAsia="Calibri" w:hAnsi="Calibri" w:cs="Times New Roman"/>
          <w:sz w:val="26"/>
          <w:szCs w:val="26"/>
        </w:rPr>
        <w:t>i trực tiếp nuôi dưỡng được nghỉ việc hưởng chế độ thai sản cho đến khi con đủ 06 tháng tuổi.</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5. Trường hợp cha hoặc người trực tiếp nuôi dưỡng tham gia bảo hiểm xã hội mà không nghỉ việc theo quy định tại khoản 4 Điều này thì ngoài tiền lương còn được hưởng chế độ thai sản đối với thời gian còn lại của mẹ theo quy định tại khoản 1 Điều này.</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shd w:val="solid" w:color="FFFFFF" w:fill="auto"/>
        </w:rPr>
        <w:t>6. Trường hợp</w:t>
      </w:r>
      <w:r w:rsidRPr="005F4665">
        <w:rPr>
          <w:rFonts w:ascii="Calibri" w:eastAsia="Calibri" w:hAnsi="Calibri" w:cs="Times New Roman"/>
          <w:sz w:val="26"/>
          <w:szCs w:val="26"/>
        </w:rPr>
        <w:t xml:space="preserve">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w:t>
      </w:r>
    </w:p>
    <w:p w:rsidR="00D651DE" w:rsidRPr="005F4665" w:rsidRDefault="00D651DE" w:rsidP="00D651DE">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7. Thời gian hưởng chế độ thai sản quy định tại các khoản 1, 3, 4, 5 và 6 Điều này tính cả ngày nghỉ lễ, nghỉ Tết, ngày nghỉ hằng tuần.</w:t>
      </w:r>
    </w:p>
    <w:p w:rsidR="004948E4" w:rsidRPr="005F4665" w:rsidRDefault="004948E4" w:rsidP="004948E4">
      <w:pPr>
        <w:spacing w:before="120" w:after="100" w:afterAutospacing="1"/>
        <w:rPr>
          <w:rFonts w:ascii="Calibri" w:eastAsia="Calibri" w:hAnsi="Calibri" w:cs="Times New Roman"/>
          <w:sz w:val="26"/>
          <w:szCs w:val="26"/>
        </w:rPr>
      </w:pPr>
      <w:r w:rsidRPr="005F4665">
        <w:rPr>
          <w:rFonts w:ascii="Calibri" w:eastAsia="Calibri" w:hAnsi="Calibri" w:cs="Times New Roman"/>
          <w:b/>
          <w:bCs/>
          <w:sz w:val="26"/>
          <w:szCs w:val="26"/>
        </w:rPr>
        <w:lastRenderedPageBreak/>
        <w:t>Mức hưởng chế độ thai sản</w:t>
      </w:r>
    </w:p>
    <w:p w:rsidR="004948E4" w:rsidRPr="005F4665" w:rsidRDefault="004948E4" w:rsidP="004948E4">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1. Người lao động hưởng chế độ thai sản theo quy định tại các Điều 32, 33, 34, 35, 36 và 37 của Luật này thì mức hưởng chế độ thai sản được tính như sau:</w:t>
      </w:r>
    </w:p>
    <w:p w:rsidR="004948E4" w:rsidRPr="005F4665" w:rsidRDefault="004948E4" w:rsidP="004948E4">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a) Mức hưởng một tháng bằng 100% mức bình quân tiền lương tháng đóng bảo hiểm xã hội của 06 tháng trước khi nghỉ việc h</w:t>
      </w:r>
      <w:r w:rsidRPr="005F4665">
        <w:rPr>
          <w:rFonts w:ascii="Calibri" w:eastAsia="Calibri" w:hAnsi="Calibri" w:cs="Times New Roman"/>
          <w:sz w:val="26"/>
          <w:szCs w:val="26"/>
          <w:shd w:val="solid" w:color="FFFFFF" w:fill="auto"/>
        </w:rPr>
        <w:t>ưở</w:t>
      </w:r>
      <w:r w:rsidRPr="005F4665">
        <w:rPr>
          <w:rFonts w:ascii="Calibri" w:eastAsia="Calibri" w:hAnsi="Calibri" w:cs="Times New Roman"/>
          <w:sz w:val="26"/>
          <w:szCs w:val="26"/>
        </w:rPr>
        <w:t>ng chế độ thai sản. Trường hợp người lao động đóng bảo hiểm xã hội chưa đủ 06 tháng thì mức hưởng chế độ thai sản theo quy định tại Điều 32, Điều 33, các khoản 2, 4, 5 và 6 Điều 34, Điều 37 của Luật này là mức bình quân tiền lương tháng của các tháng đã đóng bảo hiểm xã hội;</w:t>
      </w:r>
    </w:p>
    <w:p w:rsidR="004948E4" w:rsidRPr="005F4665" w:rsidRDefault="004948E4" w:rsidP="004948E4">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 xml:space="preserve">b) Mức hưởng một ngày đối với trường </w:t>
      </w:r>
      <w:r w:rsidRPr="005F4665">
        <w:rPr>
          <w:rFonts w:ascii="Calibri" w:eastAsia="Calibri" w:hAnsi="Calibri" w:cs="Times New Roman"/>
          <w:sz w:val="26"/>
          <w:szCs w:val="26"/>
          <w:shd w:val="solid" w:color="FFFFFF" w:fill="auto"/>
        </w:rPr>
        <w:t>hợp quy</w:t>
      </w:r>
      <w:r w:rsidRPr="005F4665">
        <w:rPr>
          <w:rFonts w:ascii="Calibri" w:eastAsia="Calibri" w:hAnsi="Calibri" w:cs="Times New Roman"/>
          <w:sz w:val="26"/>
          <w:szCs w:val="26"/>
        </w:rPr>
        <w:t xml:space="preserve"> định tại Điều 32 và khoản 2 Điều 34 của Luật này được tính bằng mức hưởng chế độ thai sản theo tháng chia cho 24 ngày;</w:t>
      </w:r>
    </w:p>
    <w:p w:rsidR="004948E4" w:rsidRPr="005F4665" w:rsidRDefault="004948E4" w:rsidP="004948E4">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 xml:space="preserve">c) Mức hưởng chế độ khi sinh con hoặc nhận nuôi con nuôi được tính theo mức trợ cấp tháng </w:t>
      </w:r>
      <w:r w:rsidRPr="005F4665">
        <w:rPr>
          <w:rFonts w:ascii="Calibri" w:eastAsia="Calibri" w:hAnsi="Calibri" w:cs="Times New Roman"/>
          <w:sz w:val="26"/>
          <w:szCs w:val="26"/>
          <w:shd w:val="solid" w:color="FFFFFF" w:fill="auto"/>
        </w:rPr>
        <w:t>quy định</w:t>
      </w:r>
      <w:r w:rsidRPr="005F4665">
        <w:rPr>
          <w:rFonts w:ascii="Calibri" w:eastAsia="Calibri" w:hAnsi="Calibri" w:cs="Times New Roman"/>
          <w:sz w:val="26"/>
          <w:szCs w:val="26"/>
        </w:rPr>
        <w:t xml:space="preserve"> tại điểm a khoản 1 Điều này, </w:t>
      </w:r>
      <w:r w:rsidRPr="005F4665">
        <w:rPr>
          <w:rFonts w:ascii="Calibri" w:eastAsia="Calibri" w:hAnsi="Calibri" w:cs="Times New Roman"/>
          <w:sz w:val="26"/>
          <w:szCs w:val="26"/>
          <w:shd w:val="solid" w:color="FFFFFF" w:fill="auto"/>
        </w:rPr>
        <w:t>trường hợp</w:t>
      </w:r>
      <w:r w:rsidRPr="005F4665">
        <w:rPr>
          <w:rFonts w:ascii="Calibri" w:eastAsia="Calibri" w:hAnsi="Calibri" w:cs="Times New Roman"/>
          <w:sz w:val="26"/>
          <w:szCs w:val="26"/>
        </w:rPr>
        <w:t xml:space="preserve"> có ngày lẻ hoặc trường </w:t>
      </w:r>
      <w:r w:rsidRPr="005F4665">
        <w:rPr>
          <w:rFonts w:ascii="Calibri" w:eastAsia="Calibri" w:hAnsi="Calibri" w:cs="Times New Roman"/>
          <w:sz w:val="26"/>
          <w:szCs w:val="26"/>
          <w:shd w:val="solid" w:color="FFFFFF" w:fill="auto"/>
        </w:rPr>
        <w:t>hợp quy định</w:t>
      </w:r>
      <w:r w:rsidRPr="005F4665">
        <w:rPr>
          <w:rFonts w:ascii="Calibri" w:eastAsia="Calibri" w:hAnsi="Calibri" w:cs="Times New Roman"/>
          <w:sz w:val="26"/>
          <w:szCs w:val="26"/>
        </w:rPr>
        <w:t xml:space="preserve"> tại Điều 33 và Điều 37 của Luật này thì mức hưởng một ngày được tính bằng mức trợ cấp theo tháng chia cho 30 ngày.</w:t>
      </w:r>
    </w:p>
    <w:p w:rsidR="004948E4" w:rsidRPr="005F4665" w:rsidRDefault="004948E4" w:rsidP="004948E4">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2. Thời gian nghỉ việc hưởng chế độ thai sản từ 14 ngày làm việc trở lên trong tháng được tính là thời gian đóng bảo hiểm xã hội, người lao động và người sử dụng lao động không phải đóng bảo hiểm xã hội.</w:t>
      </w:r>
    </w:p>
    <w:p w:rsidR="004948E4" w:rsidRPr="005F4665" w:rsidRDefault="004948E4" w:rsidP="004948E4">
      <w:pPr>
        <w:spacing w:before="120" w:after="100" w:afterAutospacing="1"/>
        <w:rPr>
          <w:rFonts w:ascii="Calibri" w:eastAsia="Calibri" w:hAnsi="Calibri" w:cs="Times New Roman"/>
          <w:sz w:val="26"/>
          <w:szCs w:val="26"/>
        </w:rPr>
      </w:pPr>
      <w:r w:rsidRPr="005F4665">
        <w:rPr>
          <w:rFonts w:ascii="Calibri" w:eastAsia="Calibri" w:hAnsi="Calibri" w:cs="Times New Roman"/>
          <w:sz w:val="26"/>
          <w:szCs w:val="26"/>
        </w:rPr>
        <w:t>3. Bộ trưởng Bộ Lao động - Thương binh và Xã hội quy định chi tiết về điều kiện, thời gian, mức hưởng của các đối tượng quy định tại Điều 24 và khoản 1 Điều 31 của Luật này.</w:t>
      </w:r>
    </w:p>
    <w:p w:rsidR="007B2C32" w:rsidRPr="005F4665" w:rsidRDefault="007B2C32" w:rsidP="007B2C32">
      <w:pPr>
        <w:spacing w:before="120" w:after="100" w:afterAutospacing="1"/>
        <w:rPr>
          <w:sz w:val="26"/>
          <w:szCs w:val="26"/>
        </w:rPr>
      </w:pPr>
      <w:r w:rsidRPr="005F4665">
        <w:rPr>
          <w:b/>
          <w:bCs/>
          <w:sz w:val="26"/>
          <w:szCs w:val="26"/>
        </w:rPr>
        <w:t>CHẾ ĐỘ TAI NẠN LAO ĐỘNG, BỆNH NGHỀ NGHIỆP</w:t>
      </w:r>
    </w:p>
    <w:p w:rsidR="007B2C32" w:rsidRPr="005F4665" w:rsidRDefault="007B2C32" w:rsidP="007B2C32">
      <w:pPr>
        <w:spacing w:before="120" w:after="100" w:afterAutospacing="1"/>
        <w:rPr>
          <w:sz w:val="26"/>
          <w:szCs w:val="26"/>
        </w:rPr>
      </w:pPr>
      <w:r w:rsidRPr="005F4665">
        <w:rPr>
          <w:b/>
          <w:bCs/>
          <w:sz w:val="26"/>
          <w:szCs w:val="26"/>
        </w:rPr>
        <w:t>Điều 42. Đối tượng áp dụng chế độ tai nạn lao động, bệnh nghề nghiệp</w:t>
      </w:r>
    </w:p>
    <w:p w:rsidR="007B2C32" w:rsidRPr="005F4665" w:rsidRDefault="007B2C32" w:rsidP="007B2C32">
      <w:pPr>
        <w:spacing w:before="120" w:after="100" w:afterAutospacing="1"/>
        <w:rPr>
          <w:sz w:val="26"/>
          <w:szCs w:val="26"/>
        </w:rPr>
      </w:pPr>
      <w:r w:rsidRPr="005F4665">
        <w:rPr>
          <w:sz w:val="26"/>
          <w:szCs w:val="26"/>
        </w:rPr>
        <w:t>Đối tượng áp dụng chế độ tai nạn lao động, bệnh nghề nghiệp là người lao động quy định tại các điểm a, b, c, d, đ, e và h khoản 1 Điều 2 của Luật này.</w:t>
      </w:r>
    </w:p>
    <w:p w:rsidR="007B2C32" w:rsidRPr="005F4665" w:rsidRDefault="007B2C32" w:rsidP="007B2C32">
      <w:pPr>
        <w:spacing w:before="120" w:after="100" w:afterAutospacing="1"/>
        <w:rPr>
          <w:sz w:val="26"/>
          <w:szCs w:val="26"/>
        </w:rPr>
      </w:pPr>
      <w:r w:rsidRPr="005F4665">
        <w:rPr>
          <w:b/>
          <w:bCs/>
          <w:sz w:val="26"/>
          <w:szCs w:val="26"/>
        </w:rPr>
        <w:t>Điều 43. Điều kiện hưởng chế độ tai nạn lao động</w:t>
      </w:r>
    </w:p>
    <w:p w:rsidR="007B2C32" w:rsidRPr="005F4665" w:rsidRDefault="007B2C32" w:rsidP="007B2C32">
      <w:pPr>
        <w:spacing w:before="120" w:after="100" w:afterAutospacing="1"/>
        <w:rPr>
          <w:sz w:val="26"/>
          <w:szCs w:val="26"/>
        </w:rPr>
      </w:pPr>
      <w:r w:rsidRPr="005F4665">
        <w:rPr>
          <w:sz w:val="26"/>
          <w:szCs w:val="26"/>
        </w:rPr>
        <w:t>Người lao động được hưởng chế độ tai nạn lao động khi có đủ các điều kiện sau đây:</w:t>
      </w:r>
    </w:p>
    <w:p w:rsidR="007B2C32" w:rsidRPr="005F4665" w:rsidRDefault="007B2C32" w:rsidP="007B2C32">
      <w:pPr>
        <w:spacing w:before="120" w:after="100" w:afterAutospacing="1"/>
        <w:rPr>
          <w:sz w:val="26"/>
          <w:szCs w:val="26"/>
        </w:rPr>
      </w:pPr>
      <w:r w:rsidRPr="005F4665">
        <w:rPr>
          <w:sz w:val="26"/>
          <w:szCs w:val="26"/>
        </w:rPr>
        <w:lastRenderedPageBreak/>
        <w:t>1. Bị tai nạn thuộc một trong các trường hợp sau đây:</w:t>
      </w:r>
    </w:p>
    <w:p w:rsidR="007B2C32" w:rsidRPr="005F4665" w:rsidRDefault="007B2C32" w:rsidP="007B2C32">
      <w:pPr>
        <w:spacing w:before="120" w:after="100" w:afterAutospacing="1"/>
        <w:rPr>
          <w:sz w:val="26"/>
          <w:szCs w:val="26"/>
        </w:rPr>
      </w:pPr>
      <w:r w:rsidRPr="005F4665">
        <w:rPr>
          <w:sz w:val="26"/>
          <w:szCs w:val="26"/>
        </w:rPr>
        <w:t>a) Tại nơi làm việc và trong giờ làm việc;</w:t>
      </w:r>
    </w:p>
    <w:p w:rsidR="007B2C32" w:rsidRPr="005F4665" w:rsidRDefault="007B2C32" w:rsidP="007B2C32">
      <w:pPr>
        <w:spacing w:before="120" w:after="100" w:afterAutospacing="1"/>
        <w:rPr>
          <w:sz w:val="26"/>
          <w:szCs w:val="26"/>
        </w:rPr>
      </w:pPr>
      <w:r w:rsidRPr="005F4665">
        <w:rPr>
          <w:sz w:val="26"/>
          <w:szCs w:val="26"/>
        </w:rPr>
        <w:t>b) Ngoài nơi làm việc hoặc ngoài giờ làm việc khi thực hiện công việc theo yêu cầu của người sử dụng lao động;</w:t>
      </w:r>
    </w:p>
    <w:p w:rsidR="007B2C32" w:rsidRPr="005F4665" w:rsidRDefault="007B2C32" w:rsidP="007B2C32">
      <w:pPr>
        <w:spacing w:before="120" w:after="100" w:afterAutospacing="1"/>
        <w:rPr>
          <w:sz w:val="26"/>
          <w:szCs w:val="26"/>
        </w:rPr>
      </w:pPr>
      <w:r w:rsidRPr="005F4665">
        <w:rPr>
          <w:sz w:val="26"/>
          <w:szCs w:val="26"/>
        </w:rPr>
        <w:t xml:space="preserve">c) Trên tuyến đường đi và về từ nơi ở đến nơi làm việc trong khoảng thời gian và tuyến đường </w:t>
      </w:r>
      <w:r w:rsidRPr="005F4665">
        <w:rPr>
          <w:sz w:val="26"/>
          <w:szCs w:val="26"/>
          <w:shd w:val="solid" w:color="FFFFFF" w:fill="auto"/>
        </w:rPr>
        <w:t>hợp lý</w:t>
      </w:r>
      <w:r w:rsidRPr="005F4665">
        <w:rPr>
          <w:sz w:val="26"/>
          <w:szCs w:val="26"/>
        </w:rPr>
        <w:t>.</w:t>
      </w:r>
    </w:p>
    <w:p w:rsidR="007B2C32" w:rsidRPr="005F4665" w:rsidRDefault="007B2C32" w:rsidP="007B2C32">
      <w:pPr>
        <w:spacing w:before="120" w:after="100" w:afterAutospacing="1"/>
        <w:rPr>
          <w:sz w:val="26"/>
          <w:szCs w:val="26"/>
        </w:rPr>
      </w:pPr>
      <w:r w:rsidRPr="005F4665">
        <w:rPr>
          <w:sz w:val="26"/>
          <w:szCs w:val="26"/>
        </w:rPr>
        <w:t>2. Suy giảm khả năng lao động từ 5% trở lên do bị tai nạn quy định tại khoản 1 Điều này.</w:t>
      </w:r>
    </w:p>
    <w:p w:rsidR="007B2C32" w:rsidRPr="005F4665" w:rsidRDefault="007B2C32" w:rsidP="007B2C32">
      <w:pPr>
        <w:spacing w:before="120" w:after="100" w:afterAutospacing="1"/>
        <w:rPr>
          <w:sz w:val="26"/>
          <w:szCs w:val="26"/>
        </w:rPr>
      </w:pPr>
      <w:r w:rsidRPr="005F4665">
        <w:rPr>
          <w:b/>
          <w:bCs/>
          <w:sz w:val="26"/>
          <w:szCs w:val="26"/>
        </w:rPr>
        <w:t>Điều 44. Điều kiện hưởng chế độ bệnh nghề nghiệp</w:t>
      </w:r>
    </w:p>
    <w:p w:rsidR="007B2C32" w:rsidRPr="005F4665" w:rsidRDefault="007B2C32" w:rsidP="007B2C32">
      <w:pPr>
        <w:spacing w:before="120" w:after="100" w:afterAutospacing="1"/>
        <w:rPr>
          <w:sz w:val="26"/>
          <w:szCs w:val="26"/>
        </w:rPr>
      </w:pPr>
      <w:r w:rsidRPr="005F4665">
        <w:rPr>
          <w:sz w:val="26"/>
          <w:szCs w:val="26"/>
        </w:rPr>
        <w:t>Người lao động được hưởng chế độ bệnh nghề nghiệp khi có đủ các điều kiện sau đây:</w:t>
      </w:r>
    </w:p>
    <w:p w:rsidR="007B2C32" w:rsidRPr="005F4665" w:rsidRDefault="007B2C32" w:rsidP="007B2C32">
      <w:pPr>
        <w:spacing w:before="120" w:after="100" w:afterAutospacing="1"/>
        <w:rPr>
          <w:sz w:val="26"/>
          <w:szCs w:val="26"/>
        </w:rPr>
      </w:pPr>
      <w:r w:rsidRPr="005F4665">
        <w:rPr>
          <w:sz w:val="26"/>
          <w:szCs w:val="26"/>
        </w:rPr>
        <w:t>1. Bị bệnh thuộc danh mục bệnh nghề nghiệp do Bộ Y tế và Bộ Lao động - Thương binh và Xã hội ban hành khi làm việc trong môi trường hoặc nghề có yếu tố độc hại;</w:t>
      </w:r>
    </w:p>
    <w:p w:rsidR="007B2C32" w:rsidRPr="005F4665" w:rsidRDefault="007B2C32" w:rsidP="007B2C32">
      <w:pPr>
        <w:spacing w:before="120" w:after="100" w:afterAutospacing="1"/>
        <w:rPr>
          <w:sz w:val="26"/>
          <w:szCs w:val="26"/>
        </w:rPr>
      </w:pPr>
      <w:r w:rsidRPr="005F4665">
        <w:rPr>
          <w:sz w:val="26"/>
          <w:szCs w:val="26"/>
        </w:rPr>
        <w:t>2. Suy giảm khả năng lao động từ 5% trở lên do bị bệnh quy định tại khoản 1 Điều này.</w:t>
      </w:r>
    </w:p>
    <w:p w:rsidR="007B2C32" w:rsidRPr="005F4665" w:rsidRDefault="007B2C32" w:rsidP="007B2C32">
      <w:pPr>
        <w:spacing w:before="120" w:after="100" w:afterAutospacing="1"/>
        <w:rPr>
          <w:sz w:val="26"/>
          <w:szCs w:val="26"/>
        </w:rPr>
      </w:pPr>
      <w:r w:rsidRPr="005F4665">
        <w:rPr>
          <w:b/>
          <w:bCs/>
          <w:sz w:val="26"/>
          <w:szCs w:val="26"/>
        </w:rPr>
        <w:t>Điều 45. Giám định mức suy giảm khả năng lao động</w:t>
      </w:r>
    </w:p>
    <w:p w:rsidR="007B2C32" w:rsidRPr="005F4665" w:rsidRDefault="007B2C32" w:rsidP="007B2C32">
      <w:pPr>
        <w:spacing w:before="120" w:after="100" w:afterAutospacing="1"/>
        <w:rPr>
          <w:sz w:val="26"/>
          <w:szCs w:val="26"/>
        </w:rPr>
      </w:pPr>
      <w:r w:rsidRPr="005F4665">
        <w:rPr>
          <w:sz w:val="26"/>
          <w:szCs w:val="26"/>
        </w:rPr>
        <w:t xml:space="preserve">1. Người lao động bị tai nạn lao động, bệnh nghề nghiệp được giám định hoặc giám định lại mức suy giảm khả năng lao động khi thuộc một trong các </w:t>
      </w:r>
      <w:r w:rsidRPr="005F4665">
        <w:rPr>
          <w:sz w:val="26"/>
          <w:szCs w:val="26"/>
          <w:shd w:val="solid" w:color="FFFFFF" w:fill="auto"/>
        </w:rPr>
        <w:t>trường hợp</w:t>
      </w:r>
      <w:r w:rsidRPr="005F4665">
        <w:rPr>
          <w:sz w:val="26"/>
          <w:szCs w:val="26"/>
        </w:rPr>
        <w:t xml:space="preserve"> sau đây:</w:t>
      </w:r>
    </w:p>
    <w:p w:rsidR="007B2C32" w:rsidRPr="005F4665" w:rsidRDefault="007B2C32" w:rsidP="007B2C32">
      <w:pPr>
        <w:spacing w:before="120" w:after="100" w:afterAutospacing="1"/>
        <w:rPr>
          <w:sz w:val="26"/>
          <w:szCs w:val="26"/>
        </w:rPr>
      </w:pPr>
      <w:r w:rsidRPr="005F4665">
        <w:rPr>
          <w:sz w:val="26"/>
          <w:szCs w:val="26"/>
        </w:rPr>
        <w:t>a) Sau khi thương tật, bệnh tật đã được điều trị ổn định;</w:t>
      </w:r>
    </w:p>
    <w:p w:rsidR="007B2C32" w:rsidRPr="005F4665" w:rsidRDefault="007B2C32" w:rsidP="007B2C32">
      <w:pPr>
        <w:spacing w:before="120" w:after="100" w:afterAutospacing="1"/>
        <w:rPr>
          <w:sz w:val="26"/>
          <w:szCs w:val="26"/>
        </w:rPr>
      </w:pPr>
      <w:r w:rsidRPr="005F4665">
        <w:rPr>
          <w:sz w:val="26"/>
          <w:szCs w:val="26"/>
        </w:rPr>
        <w:t>b) Sau khi thương tật, bệnh tật tái phát đã được điều trị ổn định.</w:t>
      </w:r>
    </w:p>
    <w:p w:rsidR="007B2C32" w:rsidRPr="005F4665" w:rsidRDefault="007B2C32" w:rsidP="007B2C32">
      <w:pPr>
        <w:spacing w:before="120" w:after="100" w:afterAutospacing="1"/>
        <w:rPr>
          <w:sz w:val="26"/>
          <w:szCs w:val="26"/>
        </w:rPr>
      </w:pPr>
      <w:r w:rsidRPr="005F4665">
        <w:rPr>
          <w:sz w:val="26"/>
          <w:szCs w:val="26"/>
        </w:rPr>
        <w:t xml:space="preserve">2. Người lao động được giám định </w:t>
      </w:r>
      <w:r w:rsidRPr="005F4665">
        <w:rPr>
          <w:sz w:val="26"/>
          <w:szCs w:val="26"/>
          <w:shd w:val="solid" w:color="FFFFFF" w:fill="auto"/>
        </w:rPr>
        <w:t>tổng hợp</w:t>
      </w:r>
      <w:r w:rsidRPr="005F4665">
        <w:rPr>
          <w:sz w:val="26"/>
          <w:szCs w:val="26"/>
        </w:rPr>
        <w:t xml:space="preserve"> mức suy giảm khả năng lao động khi thuộc một trong các trường hợp sau đây:</w:t>
      </w:r>
    </w:p>
    <w:p w:rsidR="007B2C32" w:rsidRPr="005F4665" w:rsidRDefault="007B2C32" w:rsidP="007B2C32">
      <w:pPr>
        <w:spacing w:before="120" w:after="100" w:afterAutospacing="1"/>
        <w:rPr>
          <w:sz w:val="26"/>
          <w:szCs w:val="26"/>
        </w:rPr>
      </w:pPr>
      <w:r w:rsidRPr="005F4665">
        <w:rPr>
          <w:sz w:val="26"/>
          <w:szCs w:val="26"/>
        </w:rPr>
        <w:t>a) Vừa bị tai nạn lao động vừa bị bệnh nghề nghiệp;</w:t>
      </w:r>
    </w:p>
    <w:p w:rsidR="007B2C32" w:rsidRPr="005F4665" w:rsidRDefault="007B2C32" w:rsidP="007B2C32">
      <w:pPr>
        <w:spacing w:before="120" w:after="100" w:afterAutospacing="1"/>
        <w:rPr>
          <w:sz w:val="26"/>
          <w:szCs w:val="26"/>
        </w:rPr>
      </w:pPr>
      <w:r w:rsidRPr="005F4665">
        <w:rPr>
          <w:sz w:val="26"/>
          <w:szCs w:val="26"/>
        </w:rPr>
        <w:t>b) Bị tai nạn lao động nhiều lần;</w:t>
      </w:r>
    </w:p>
    <w:p w:rsidR="007B2C32" w:rsidRPr="005F4665" w:rsidRDefault="007B2C32" w:rsidP="007B2C32">
      <w:pPr>
        <w:spacing w:before="120" w:after="100" w:afterAutospacing="1"/>
        <w:rPr>
          <w:sz w:val="26"/>
          <w:szCs w:val="26"/>
        </w:rPr>
      </w:pPr>
      <w:r w:rsidRPr="005F4665">
        <w:rPr>
          <w:sz w:val="26"/>
          <w:szCs w:val="26"/>
        </w:rPr>
        <w:t>c) Bị nhiều bệnh nghề nghiệp.</w:t>
      </w:r>
    </w:p>
    <w:p w:rsidR="007B2C32" w:rsidRPr="005F4665" w:rsidRDefault="007B2C32" w:rsidP="007B2C32">
      <w:pPr>
        <w:spacing w:before="120" w:after="100" w:afterAutospacing="1"/>
        <w:rPr>
          <w:sz w:val="26"/>
          <w:szCs w:val="26"/>
        </w:rPr>
      </w:pPr>
      <w:r w:rsidRPr="005F4665">
        <w:rPr>
          <w:b/>
          <w:bCs/>
          <w:sz w:val="26"/>
          <w:szCs w:val="26"/>
        </w:rPr>
        <w:lastRenderedPageBreak/>
        <w:t>Điều 46. Trợ cấp một lần</w:t>
      </w:r>
    </w:p>
    <w:p w:rsidR="007B2C32" w:rsidRPr="005F4665" w:rsidRDefault="007B2C32" w:rsidP="007B2C32">
      <w:pPr>
        <w:spacing w:before="120" w:after="100" w:afterAutospacing="1"/>
        <w:rPr>
          <w:sz w:val="26"/>
          <w:szCs w:val="26"/>
        </w:rPr>
      </w:pPr>
      <w:r w:rsidRPr="005F4665">
        <w:rPr>
          <w:sz w:val="26"/>
          <w:szCs w:val="26"/>
        </w:rPr>
        <w:t>1. Người lao động bị suy giảm khả năng lao động từ 5% đến 30% thì được hưởng trợ cấp một lần.</w:t>
      </w:r>
    </w:p>
    <w:p w:rsidR="007B2C32" w:rsidRPr="005F4665" w:rsidRDefault="007B2C32" w:rsidP="007B2C32">
      <w:pPr>
        <w:spacing w:before="120" w:after="100" w:afterAutospacing="1"/>
        <w:rPr>
          <w:sz w:val="26"/>
          <w:szCs w:val="26"/>
        </w:rPr>
      </w:pPr>
      <w:r w:rsidRPr="005F4665">
        <w:rPr>
          <w:sz w:val="26"/>
          <w:szCs w:val="26"/>
        </w:rPr>
        <w:t>2. Mức trợ cấp một lần được quy định như sau:</w:t>
      </w:r>
    </w:p>
    <w:p w:rsidR="007B2C32" w:rsidRPr="005F4665" w:rsidRDefault="007B2C32" w:rsidP="007B2C32">
      <w:pPr>
        <w:spacing w:before="120" w:after="100" w:afterAutospacing="1"/>
        <w:rPr>
          <w:sz w:val="26"/>
          <w:szCs w:val="26"/>
        </w:rPr>
      </w:pPr>
      <w:r w:rsidRPr="005F4665">
        <w:rPr>
          <w:sz w:val="26"/>
          <w:szCs w:val="26"/>
        </w:rPr>
        <w:t>a) Suy giảm 5% khả năng lao động thì được hưởng 05 lần mức lương cơ sở, sau đó cứ suy giảm thêm 1% thì được hưởng thêm 0,5 lần mức lương cơ sở;</w:t>
      </w:r>
    </w:p>
    <w:p w:rsidR="007B2C32" w:rsidRPr="005F4665" w:rsidRDefault="007B2C32" w:rsidP="007B2C32">
      <w:pPr>
        <w:spacing w:before="120" w:after="100" w:afterAutospacing="1"/>
        <w:rPr>
          <w:sz w:val="26"/>
          <w:szCs w:val="26"/>
        </w:rPr>
      </w:pPr>
      <w:r w:rsidRPr="005F4665">
        <w:rPr>
          <w:sz w:val="26"/>
          <w:szCs w:val="26"/>
        </w:rPr>
        <w:t>b) Ngoài mức trợ cấp quy định tại điểm a khoản này, còn được hưởng thêm khoản trợ cấp tính theo số năm đã đóng bảo hiểm xã hội, từ một năm trở xuống thì được tính bằng 0,5 tháng, sau đó cứ thêm mỗi năm đóng bảo hiểm xã hội được tính thêm 0,3 tháng tiền lương đóng bảo hiểm xã hội của tháng liền kề trước khi nghỉ việc để điều trị.</w:t>
      </w:r>
    </w:p>
    <w:p w:rsidR="007B2C32" w:rsidRPr="005F4665" w:rsidRDefault="007B2C32" w:rsidP="007B2C32">
      <w:pPr>
        <w:spacing w:before="120" w:after="100" w:afterAutospacing="1"/>
        <w:rPr>
          <w:sz w:val="26"/>
          <w:szCs w:val="26"/>
        </w:rPr>
      </w:pPr>
      <w:r w:rsidRPr="005F4665">
        <w:rPr>
          <w:b/>
          <w:bCs/>
          <w:sz w:val="26"/>
          <w:szCs w:val="26"/>
        </w:rPr>
        <w:t>Điều 47. Trợ cấp hằng tháng</w:t>
      </w:r>
    </w:p>
    <w:p w:rsidR="007B2C32" w:rsidRPr="005F4665" w:rsidRDefault="007B2C32" w:rsidP="007B2C32">
      <w:pPr>
        <w:spacing w:before="120" w:after="100" w:afterAutospacing="1"/>
        <w:rPr>
          <w:sz w:val="26"/>
          <w:szCs w:val="26"/>
        </w:rPr>
      </w:pPr>
      <w:r w:rsidRPr="005F4665">
        <w:rPr>
          <w:sz w:val="26"/>
          <w:szCs w:val="26"/>
        </w:rPr>
        <w:t>1. Người lao động bị suy giảm khả năng lao động từ 31% trở lên thì được hưởng trợ cấp hằng tháng.</w:t>
      </w:r>
    </w:p>
    <w:p w:rsidR="007B2C32" w:rsidRPr="005F4665" w:rsidRDefault="007B2C32" w:rsidP="007B2C32">
      <w:pPr>
        <w:spacing w:before="120" w:after="100" w:afterAutospacing="1"/>
        <w:rPr>
          <w:sz w:val="26"/>
          <w:szCs w:val="26"/>
        </w:rPr>
      </w:pPr>
      <w:r w:rsidRPr="005F4665">
        <w:rPr>
          <w:sz w:val="26"/>
          <w:szCs w:val="26"/>
        </w:rPr>
        <w:t>2. Mức trợ cấp hằng tháng được quy định như sau:</w:t>
      </w:r>
    </w:p>
    <w:p w:rsidR="007B2C32" w:rsidRPr="005F4665" w:rsidRDefault="007B2C32" w:rsidP="007B2C32">
      <w:pPr>
        <w:spacing w:before="120" w:after="100" w:afterAutospacing="1"/>
        <w:rPr>
          <w:sz w:val="26"/>
          <w:szCs w:val="26"/>
        </w:rPr>
      </w:pPr>
      <w:r w:rsidRPr="005F4665">
        <w:rPr>
          <w:sz w:val="26"/>
          <w:szCs w:val="26"/>
        </w:rPr>
        <w:t>a) Suy giảm 31% khả năng lao động thì được hưởng bằng 30% mức lương cơ sở, sau đó cứ suy giảm thêm 1% thì được hưởng thêm 2% mức lương cơ sở;</w:t>
      </w:r>
    </w:p>
    <w:p w:rsidR="007B2C32" w:rsidRPr="005F4665" w:rsidRDefault="007B2C32" w:rsidP="007B2C32">
      <w:pPr>
        <w:spacing w:before="120" w:after="100" w:afterAutospacing="1"/>
        <w:rPr>
          <w:sz w:val="26"/>
          <w:szCs w:val="26"/>
        </w:rPr>
      </w:pPr>
      <w:r w:rsidRPr="005F4665">
        <w:rPr>
          <w:sz w:val="26"/>
          <w:szCs w:val="26"/>
        </w:rPr>
        <w:t>b) Ngoài mức trợ cấp quy định tại điểm a khoản này, hằng tháng còn được hưởng thêm một khoản trợ cấp tính theo số năm đã đóng bảo hiểm xã hội, từ một năm trở xuống được tính bằng 0,5%, sau đó cứ thêm mỗi năm đóng bảo hiểm xã hội được tính thêm 0,3% mức tiền lương đóng bảo hiểm xã hội của tháng liền kề trước khi nghỉ việc để điều trị.</w:t>
      </w:r>
    </w:p>
    <w:p w:rsidR="007B2C32" w:rsidRPr="005F4665" w:rsidRDefault="007B2C32" w:rsidP="007B2C32">
      <w:pPr>
        <w:spacing w:before="120" w:after="100" w:afterAutospacing="1"/>
        <w:rPr>
          <w:sz w:val="26"/>
          <w:szCs w:val="26"/>
        </w:rPr>
      </w:pPr>
      <w:r w:rsidRPr="005F4665">
        <w:rPr>
          <w:b/>
          <w:bCs/>
          <w:sz w:val="26"/>
          <w:szCs w:val="26"/>
        </w:rPr>
        <w:t>Điều 48. Thời điểm hưởng trợ cấp</w:t>
      </w:r>
    </w:p>
    <w:p w:rsidR="007B2C32" w:rsidRPr="005F4665" w:rsidRDefault="007B2C32" w:rsidP="007B2C32">
      <w:pPr>
        <w:spacing w:before="120" w:after="100" w:afterAutospacing="1"/>
        <w:rPr>
          <w:sz w:val="26"/>
          <w:szCs w:val="26"/>
        </w:rPr>
      </w:pPr>
      <w:r w:rsidRPr="005F4665">
        <w:rPr>
          <w:sz w:val="26"/>
          <w:szCs w:val="26"/>
        </w:rPr>
        <w:t>1. Thời điểm hưởng trợ cấp quy định tại các Điều 46, 47 và 50 của Luật này được tính từ tháng người lao động điều trị xong, ra viện.</w:t>
      </w:r>
    </w:p>
    <w:p w:rsidR="00D651DE" w:rsidRPr="005F4665" w:rsidRDefault="007B2C32" w:rsidP="007B2C32">
      <w:pPr>
        <w:rPr>
          <w:sz w:val="26"/>
          <w:szCs w:val="26"/>
        </w:rPr>
      </w:pPr>
      <w:r w:rsidRPr="005F4665">
        <w:rPr>
          <w:sz w:val="26"/>
          <w:szCs w:val="26"/>
          <w:shd w:val="solid" w:color="FFFFFF" w:fill="auto"/>
        </w:rPr>
        <w:t>2. Trường hợp</w:t>
      </w:r>
      <w:r w:rsidRPr="005F4665">
        <w:rPr>
          <w:sz w:val="26"/>
          <w:szCs w:val="26"/>
        </w:rPr>
        <w:t xml:space="preserve"> thương tật hoặc bệnh tật tái phát, người lao động được đi giám định lại mức suy giảm khả năng lao động thì thời điểm hưởng</w:t>
      </w:r>
    </w:p>
    <w:p w:rsidR="007B2C32" w:rsidRPr="005F4665" w:rsidRDefault="007B2C32" w:rsidP="007B2C32">
      <w:pPr>
        <w:spacing w:before="120" w:after="100" w:afterAutospacing="1"/>
        <w:rPr>
          <w:sz w:val="26"/>
          <w:szCs w:val="26"/>
        </w:rPr>
      </w:pPr>
      <w:r w:rsidRPr="005F4665">
        <w:rPr>
          <w:b/>
          <w:bCs/>
          <w:sz w:val="26"/>
          <w:szCs w:val="26"/>
        </w:rPr>
        <w:lastRenderedPageBreak/>
        <w:t>CHẾ ĐỘ HƯU TRÍ</w:t>
      </w:r>
    </w:p>
    <w:p w:rsidR="007B2C32" w:rsidRPr="005F4665" w:rsidRDefault="007B2C32" w:rsidP="007B2C32">
      <w:pPr>
        <w:spacing w:before="120" w:after="100" w:afterAutospacing="1"/>
        <w:rPr>
          <w:sz w:val="26"/>
          <w:szCs w:val="26"/>
        </w:rPr>
      </w:pPr>
      <w:r w:rsidRPr="005F4665">
        <w:rPr>
          <w:b/>
          <w:bCs/>
          <w:sz w:val="26"/>
          <w:szCs w:val="26"/>
        </w:rPr>
        <w:t>Điều 53. Đối tượng áp dụng chế độ hưu trí</w:t>
      </w:r>
    </w:p>
    <w:p w:rsidR="007B2C32" w:rsidRPr="005F4665" w:rsidRDefault="007B2C32" w:rsidP="007B2C32">
      <w:pPr>
        <w:spacing w:before="120" w:after="100" w:afterAutospacing="1"/>
        <w:rPr>
          <w:sz w:val="26"/>
          <w:szCs w:val="26"/>
        </w:rPr>
      </w:pPr>
      <w:r w:rsidRPr="005F4665">
        <w:rPr>
          <w:sz w:val="26"/>
          <w:szCs w:val="26"/>
        </w:rPr>
        <w:t>Đối tượng áp dụng chế độ hưu trí là người lao động quy định tại khoản 1 Điều 2 của Luật này.</w:t>
      </w:r>
    </w:p>
    <w:p w:rsidR="007B2C32" w:rsidRPr="005F4665" w:rsidRDefault="007B2C32" w:rsidP="007B2C32">
      <w:pPr>
        <w:spacing w:before="120" w:after="100" w:afterAutospacing="1"/>
        <w:rPr>
          <w:sz w:val="26"/>
          <w:szCs w:val="26"/>
        </w:rPr>
      </w:pPr>
      <w:r w:rsidRPr="005F4665">
        <w:rPr>
          <w:b/>
          <w:bCs/>
          <w:sz w:val="26"/>
          <w:szCs w:val="26"/>
        </w:rPr>
        <w:t>Điều 54. Điều kiện hưởng lương hưu</w:t>
      </w:r>
    </w:p>
    <w:p w:rsidR="007B2C32" w:rsidRPr="005F4665" w:rsidRDefault="007B2C32" w:rsidP="007B2C32">
      <w:pPr>
        <w:spacing w:before="120" w:after="100" w:afterAutospacing="1"/>
        <w:rPr>
          <w:sz w:val="26"/>
          <w:szCs w:val="26"/>
        </w:rPr>
      </w:pPr>
      <w:r w:rsidRPr="005F4665">
        <w:rPr>
          <w:sz w:val="26"/>
          <w:szCs w:val="26"/>
        </w:rPr>
        <w:t xml:space="preserve">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5F4665">
        <w:rPr>
          <w:sz w:val="26"/>
          <w:szCs w:val="26"/>
          <w:shd w:val="solid" w:color="FFFFFF" w:fill="auto"/>
        </w:rPr>
        <w:t>trường hợp</w:t>
      </w:r>
      <w:r w:rsidRPr="005F4665">
        <w:rPr>
          <w:sz w:val="26"/>
          <w:szCs w:val="26"/>
        </w:rPr>
        <w:t xml:space="preserve"> sau đây:</w:t>
      </w:r>
    </w:p>
    <w:p w:rsidR="007B2C32" w:rsidRPr="005F4665" w:rsidRDefault="007B2C32" w:rsidP="007B2C32">
      <w:pPr>
        <w:spacing w:before="120" w:after="100" w:afterAutospacing="1"/>
        <w:rPr>
          <w:sz w:val="26"/>
          <w:szCs w:val="26"/>
        </w:rPr>
      </w:pPr>
      <w:r w:rsidRPr="005F4665">
        <w:rPr>
          <w:sz w:val="26"/>
          <w:szCs w:val="26"/>
        </w:rPr>
        <w:t>a) Nam đủ 60 tuổi, nữ đủ 55 tuổi;</w:t>
      </w:r>
    </w:p>
    <w:p w:rsidR="007B2C32" w:rsidRPr="005F4665" w:rsidRDefault="007B2C32" w:rsidP="007B2C32">
      <w:pPr>
        <w:spacing w:before="120" w:after="100" w:afterAutospacing="1"/>
        <w:rPr>
          <w:sz w:val="26"/>
          <w:szCs w:val="26"/>
        </w:rPr>
      </w:pPr>
      <w:r w:rsidRPr="005F4665">
        <w:rPr>
          <w:sz w:val="26"/>
          <w:szCs w:val="26"/>
        </w:rPr>
        <w:t>b)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7B2C32" w:rsidRPr="005F4665" w:rsidRDefault="007B2C32" w:rsidP="007B2C32">
      <w:pPr>
        <w:spacing w:before="120" w:after="100" w:afterAutospacing="1"/>
        <w:rPr>
          <w:sz w:val="26"/>
          <w:szCs w:val="26"/>
        </w:rPr>
      </w:pPr>
      <w:r w:rsidRPr="005F4665">
        <w:rPr>
          <w:sz w:val="26"/>
          <w:szCs w:val="26"/>
        </w:rPr>
        <w:t>c) Người lao động từ đủ 50 tuổi đến đủ 55 tuổi và có đủ 20 năm đóng bảo hiểm xã hội trở lên mà trong đó có đủ 15 năm làm công việc khai thác than trong hầm lò;</w:t>
      </w:r>
    </w:p>
    <w:p w:rsidR="007B2C32" w:rsidRPr="005F4665" w:rsidRDefault="007B2C32" w:rsidP="007B2C32">
      <w:pPr>
        <w:spacing w:before="120" w:after="100" w:afterAutospacing="1"/>
        <w:rPr>
          <w:sz w:val="26"/>
          <w:szCs w:val="26"/>
        </w:rPr>
      </w:pPr>
      <w:r w:rsidRPr="005F4665">
        <w:rPr>
          <w:sz w:val="26"/>
          <w:szCs w:val="26"/>
        </w:rPr>
        <w:t>d) Người bị nhiễm HIV/AIDS do tai nạn rủi ro nghề nghiệp.</w:t>
      </w:r>
    </w:p>
    <w:p w:rsidR="007B2C32" w:rsidRPr="005F4665" w:rsidRDefault="007B2C32" w:rsidP="007B2C32">
      <w:pPr>
        <w:spacing w:before="120" w:after="100" w:afterAutospacing="1"/>
        <w:rPr>
          <w:sz w:val="26"/>
          <w:szCs w:val="26"/>
        </w:rPr>
      </w:pPr>
      <w:r w:rsidRPr="005F4665">
        <w:rPr>
          <w:sz w:val="26"/>
          <w:szCs w:val="26"/>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7B2C32" w:rsidRPr="005F4665" w:rsidRDefault="007B2C32" w:rsidP="007B2C32">
      <w:pPr>
        <w:spacing w:before="120" w:after="100" w:afterAutospacing="1"/>
        <w:rPr>
          <w:sz w:val="26"/>
          <w:szCs w:val="26"/>
        </w:rPr>
      </w:pPr>
      <w:r w:rsidRPr="005F4665">
        <w:rPr>
          <w:sz w:val="26"/>
          <w:szCs w:val="26"/>
        </w:rPr>
        <w:t>a) Nam đủ 55 tuổi, nữ đủ 50 tuổi, trừ trường hợp Luật sĩ quan quân đội nhân dân Việt Nam, Luật công an nhân dân, Luật cơ yếu có quy định khác;</w:t>
      </w:r>
    </w:p>
    <w:p w:rsidR="007B2C32" w:rsidRPr="005F4665" w:rsidRDefault="007B2C32" w:rsidP="007B2C32">
      <w:pPr>
        <w:spacing w:before="120" w:after="100" w:afterAutospacing="1"/>
        <w:rPr>
          <w:sz w:val="26"/>
          <w:szCs w:val="26"/>
        </w:rPr>
      </w:pPr>
      <w:r w:rsidRPr="005F4665">
        <w:rPr>
          <w:sz w:val="26"/>
          <w:szCs w:val="26"/>
        </w:rPr>
        <w:t xml:space="preserve">b)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 </w:t>
      </w:r>
      <w:r w:rsidRPr="005F4665">
        <w:rPr>
          <w:sz w:val="26"/>
          <w:szCs w:val="26"/>
          <w:shd w:val="solid" w:color="FFFFFF" w:fill="auto"/>
        </w:rPr>
        <w:t>Y tế</w:t>
      </w:r>
      <w:r w:rsidRPr="005F4665">
        <w:rPr>
          <w:sz w:val="26"/>
          <w:szCs w:val="26"/>
        </w:rPr>
        <w:t xml:space="preserve"> ban hành hoặc có đủ 15 năm làm việc ở nơi có phụ cấp khu vực hệ số 0,7 trở lên;</w:t>
      </w:r>
    </w:p>
    <w:p w:rsidR="007B2C32" w:rsidRPr="005F4665" w:rsidRDefault="007B2C32" w:rsidP="007B2C32">
      <w:pPr>
        <w:spacing w:before="120" w:after="100" w:afterAutospacing="1"/>
        <w:rPr>
          <w:sz w:val="26"/>
          <w:szCs w:val="26"/>
        </w:rPr>
      </w:pPr>
      <w:r w:rsidRPr="005F4665">
        <w:rPr>
          <w:sz w:val="26"/>
          <w:szCs w:val="26"/>
        </w:rPr>
        <w:lastRenderedPageBreak/>
        <w:t>c) Người bị nhiễm HIV/AIDS do tai nạn rủi ro nghề nghiệp.</w:t>
      </w:r>
    </w:p>
    <w:p w:rsidR="007B2C32" w:rsidRPr="005F4665" w:rsidRDefault="007B2C32" w:rsidP="007B2C32">
      <w:pPr>
        <w:spacing w:before="120" w:after="100" w:afterAutospacing="1"/>
        <w:rPr>
          <w:sz w:val="26"/>
          <w:szCs w:val="26"/>
        </w:rPr>
      </w:pPr>
      <w:r w:rsidRPr="005F4665">
        <w:rPr>
          <w:sz w:val="26"/>
          <w:szCs w:val="26"/>
        </w:rPr>
        <w:t>3. Lao động nữ là ng</w:t>
      </w:r>
      <w:r w:rsidRPr="005F4665">
        <w:rPr>
          <w:sz w:val="26"/>
          <w:szCs w:val="26"/>
          <w:shd w:val="solid" w:color="FFFFFF" w:fill="auto"/>
        </w:rPr>
        <w:t>ườ</w:t>
      </w:r>
      <w:r w:rsidRPr="005F4665">
        <w:rPr>
          <w:sz w:val="26"/>
          <w:szCs w:val="26"/>
        </w:rPr>
        <w:t>i hoạt động chuyên trách hoặc không chuyên trách ở xã, phường, thị trấn tham gia bảo hiểm xã hội khi nghỉ việc mà có từ đủ 15 năm đến dưới 20 năm đóng bảo hiểm xã hội và đủ 55 tuổi thì được hưởng lương hưu.</w:t>
      </w:r>
    </w:p>
    <w:p w:rsidR="007B2C32" w:rsidRPr="005F4665" w:rsidRDefault="007B2C32" w:rsidP="007B2C32">
      <w:pPr>
        <w:spacing w:before="120" w:after="100" w:afterAutospacing="1"/>
        <w:rPr>
          <w:sz w:val="26"/>
          <w:szCs w:val="26"/>
        </w:rPr>
      </w:pPr>
      <w:r w:rsidRPr="005F4665">
        <w:rPr>
          <w:sz w:val="26"/>
          <w:szCs w:val="26"/>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rsidR="007B2C32" w:rsidRPr="005F4665" w:rsidRDefault="007B2C32" w:rsidP="007B2C32">
      <w:pPr>
        <w:spacing w:before="120" w:after="100" w:afterAutospacing="1"/>
        <w:rPr>
          <w:sz w:val="26"/>
          <w:szCs w:val="26"/>
        </w:rPr>
      </w:pPr>
      <w:r w:rsidRPr="005F4665">
        <w:rPr>
          <w:b/>
          <w:bCs/>
          <w:sz w:val="26"/>
          <w:szCs w:val="26"/>
        </w:rPr>
        <w:t>Điều 55. Điều kiện hưởng lương hưu khi suy giảm khả năng lao động</w:t>
      </w:r>
    </w:p>
    <w:p w:rsidR="007B2C32" w:rsidRPr="005F4665" w:rsidRDefault="007B2C32" w:rsidP="007B2C32">
      <w:pPr>
        <w:spacing w:before="120" w:after="100" w:afterAutospacing="1"/>
        <w:rPr>
          <w:sz w:val="26"/>
          <w:szCs w:val="26"/>
        </w:rPr>
      </w:pPr>
      <w:r w:rsidRPr="005F4665">
        <w:rPr>
          <w:sz w:val="26"/>
          <w:szCs w:val="26"/>
        </w:rPr>
        <w:t xml:space="preserve">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điểm a và điểm b khoản 1 Điều 54 của Luật này nếu thuộc một trong các </w:t>
      </w:r>
      <w:r w:rsidRPr="005F4665">
        <w:rPr>
          <w:sz w:val="26"/>
          <w:szCs w:val="26"/>
          <w:shd w:val="solid" w:color="FFFFFF" w:fill="auto"/>
        </w:rPr>
        <w:t>trường hợp</w:t>
      </w:r>
      <w:r w:rsidRPr="005F4665">
        <w:rPr>
          <w:sz w:val="26"/>
          <w:szCs w:val="26"/>
        </w:rPr>
        <w:t xml:space="preserve"> sau đây:</w:t>
      </w:r>
    </w:p>
    <w:p w:rsidR="007B2C32" w:rsidRPr="005F4665" w:rsidRDefault="007B2C32" w:rsidP="007B2C32">
      <w:pPr>
        <w:spacing w:before="120" w:after="100" w:afterAutospacing="1"/>
        <w:rPr>
          <w:sz w:val="26"/>
          <w:szCs w:val="26"/>
        </w:rPr>
      </w:pPr>
      <w:r w:rsidRPr="005F4665">
        <w:rPr>
          <w:sz w:val="26"/>
          <w:szCs w:val="26"/>
        </w:rPr>
        <w:t>a) Từ ngày 01 tháng 01 năm 2016, nam đủ 51 tuổi, nữ đủ 46 tuổi và bị suy giảm khả năng lao động từ 61% trở lên thì đủ điều kiện hưởng lương hưu khi suy giảm khả năng lao động. Sau đó mỗi năm tăng thêm một tuổi cho đến năm 2020 trở đi, nam đủ 55 tuổi và nữ đủ 50 tuổi thì mới đủ điều kiện hưởng lương hưu khi suy giảm khả năng lao động từ 61% trở lên;</w:t>
      </w:r>
    </w:p>
    <w:p w:rsidR="007B2C32" w:rsidRPr="005F4665" w:rsidRDefault="007B2C32" w:rsidP="007B2C32">
      <w:pPr>
        <w:spacing w:before="120" w:after="100" w:afterAutospacing="1"/>
        <w:rPr>
          <w:sz w:val="26"/>
          <w:szCs w:val="26"/>
        </w:rPr>
      </w:pPr>
      <w:r w:rsidRPr="005F4665">
        <w:rPr>
          <w:sz w:val="26"/>
          <w:szCs w:val="26"/>
        </w:rPr>
        <w:t>b) Nam đủ 50 tuổi, nữ đủ 45 tuổi và bị suy giảm khả năng lao động từ 81% trở lên;</w:t>
      </w:r>
    </w:p>
    <w:p w:rsidR="007B2C32" w:rsidRPr="005F4665" w:rsidRDefault="007B2C32" w:rsidP="007B2C32">
      <w:pPr>
        <w:spacing w:before="120" w:after="100" w:afterAutospacing="1"/>
        <w:rPr>
          <w:sz w:val="26"/>
          <w:szCs w:val="26"/>
        </w:rPr>
      </w:pPr>
      <w:r w:rsidRPr="005F4665">
        <w:rPr>
          <w:sz w:val="26"/>
          <w:szCs w:val="26"/>
        </w:rPr>
        <w:t>c) Bị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7B2C32" w:rsidRPr="005F4665" w:rsidRDefault="007B2C32" w:rsidP="007B2C32">
      <w:pPr>
        <w:spacing w:before="120" w:after="100" w:afterAutospacing="1"/>
        <w:rPr>
          <w:sz w:val="26"/>
          <w:szCs w:val="26"/>
        </w:rPr>
      </w:pPr>
      <w:r w:rsidRPr="005F4665">
        <w:rPr>
          <w:sz w:val="26"/>
          <w:szCs w:val="26"/>
        </w:rPr>
        <w:t xml:space="preserve">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w:t>
      </w:r>
      <w:r w:rsidRPr="005F4665">
        <w:rPr>
          <w:sz w:val="26"/>
          <w:szCs w:val="26"/>
          <w:shd w:val="solid" w:color="FFFFFF" w:fill="auto"/>
        </w:rPr>
        <w:t>trường hợp</w:t>
      </w:r>
      <w:r w:rsidRPr="005F4665">
        <w:rPr>
          <w:sz w:val="26"/>
          <w:szCs w:val="26"/>
        </w:rPr>
        <w:t xml:space="preserve"> sau đây:</w:t>
      </w:r>
    </w:p>
    <w:p w:rsidR="007B2C32" w:rsidRPr="005F4665" w:rsidRDefault="007B2C32" w:rsidP="007B2C32">
      <w:pPr>
        <w:spacing w:before="120" w:after="100" w:afterAutospacing="1"/>
        <w:rPr>
          <w:sz w:val="26"/>
          <w:szCs w:val="26"/>
        </w:rPr>
      </w:pPr>
      <w:r w:rsidRPr="005F4665">
        <w:rPr>
          <w:sz w:val="26"/>
          <w:szCs w:val="26"/>
        </w:rPr>
        <w:t>a) Nam đủ 50 tuổi, nữ đủ 45 tuổi trở lên;</w:t>
      </w:r>
    </w:p>
    <w:p w:rsidR="007B2C32" w:rsidRPr="005F4665" w:rsidRDefault="007B2C32" w:rsidP="007B2C32">
      <w:pPr>
        <w:spacing w:before="120" w:after="100" w:afterAutospacing="1"/>
        <w:rPr>
          <w:sz w:val="26"/>
          <w:szCs w:val="26"/>
        </w:rPr>
      </w:pPr>
      <w:r w:rsidRPr="005F4665">
        <w:rPr>
          <w:sz w:val="26"/>
          <w:szCs w:val="26"/>
        </w:rPr>
        <w:t>b) Có đủ 15 năm trở lên làm nghề hoặc công việc đặc biệt nặng nhọc, độc hại, nguy hiểm thuộc danh mục do Bộ Lao động - Thương binh và Xã hội, Bộ Y tế ban hành.</w:t>
      </w:r>
    </w:p>
    <w:p w:rsidR="007B2C32" w:rsidRPr="005F4665" w:rsidRDefault="007B2C32" w:rsidP="007B2C32">
      <w:pPr>
        <w:spacing w:before="120" w:after="100" w:afterAutospacing="1"/>
        <w:rPr>
          <w:sz w:val="26"/>
          <w:szCs w:val="26"/>
        </w:rPr>
      </w:pPr>
      <w:r w:rsidRPr="005F4665">
        <w:rPr>
          <w:b/>
          <w:bCs/>
          <w:sz w:val="26"/>
          <w:szCs w:val="26"/>
        </w:rPr>
        <w:t>Điều 56. Mức lương hưu hằng tháng</w:t>
      </w:r>
    </w:p>
    <w:p w:rsidR="007B2C32" w:rsidRPr="005F4665" w:rsidRDefault="007B2C32" w:rsidP="007B2C32">
      <w:pPr>
        <w:spacing w:before="120" w:after="100" w:afterAutospacing="1"/>
        <w:rPr>
          <w:sz w:val="26"/>
          <w:szCs w:val="26"/>
        </w:rPr>
      </w:pPr>
      <w:r w:rsidRPr="005F4665">
        <w:rPr>
          <w:sz w:val="26"/>
          <w:szCs w:val="26"/>
        </w:rPr>
        <w:t xml:space="preserve">1. Từ ngày Luật này có hiệu lực thi hành cho đến trước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tương ứng </w:t>
      </w:r>
      <w:r w:rsidRPr="005F4665">
        <w:rPr>
          <w:sz w:val="26"/>
          <w:szCs w:val="26"/>
          <w:shd w:val="solid" w:color="FFFFFF" w:fill="auto"/>
        </w:rPr>
        <w:t>với</w:t>
      </w:r>
      <w:r w:rsidRPr="005F4665">
        <w:rPr>
          <w:sz w:val="26"/>
          <w:szCs w:val="26"/>
        </w:rPr>
        <w:t xml:space="preserve"> 15 năm đóng bảo hiểm xã hội, sau đó cứ thêm mỗi năm thì tính thêm 2% đối với nam và 3% đối với nữ; mức tối đa bằng 75%.</w:t>
      </w:r>
    </w:p>
    <w:p w:rsidR="007B2C32" w:rsidRPr="005F4665" w:rsidRDefault="007B2C32" w:rsidP="007B2C32">
      <w:pPr>
        <w:spacing w:before="120" w:after="100" w:afterAutospacing="1"/>
        <w:rPr>
          <w:sz w:val="26"/>
          <w:szCs w:val="26"/>
        </w:rPr>
      </w:pPr>
      <w:r w:rsidRPr="005F4665">
        <w:rPr>
          <w:sz w:val="26"/>
          <w:szCs w:val="26"/>
        </w:rPr>
        <w:t>2. Từ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và tương ứng với số năm đóng bảo hiểm xã hội như sau:</w:t>
      </w:r>
    </w:p>
    <w:p w:rsidR="007B2C32" w:rsidRPr="005F4665" w:rsidRDefault="007B2C32" w:rsidP="007B2C32">
      <w:pPr>
        <w:spacing w:before="120" w:after="100" w:afterAutospacing="1"/>
        <w:rPr>
          <w:sz w:val="26"/>
          <w:szCs w:val="26"/>
        </w:rPr>
      </w:pPr>
      <w:r w:rsidRPr="005F4665">
        <w:rPr>
          <w:sz w:val="26"/>
          <w:szCs w:val="26"/>
        </w:rPr>
        <w:t>a) Lao động nam nghỉ hưu vào năm 2018 là 16 năm, năm 2019 là 17 năm, năm 2020 là 18 năm, năm 2021 là 19 năm, từ năm 2022 trở đi là 20 năm;</w:t>
      </w:r>
    </w:p>
    <w:p w:rsidR="007B2C32" w:rsidRPr="005F4665" w:rsidRDefault="007B2C32" w:rsidP="007B2C32">
      <w:pPr>
        <w:spacing w:before="120" w:after="100" w:afterAutospacing="1"/>
        <w:rPr>
          <w:sz w:val="26"/>
          <w:szCs w:val="26"/>
        </w:rPr>
      </w:pPr>
      <w:r w:rsidRPr="005F4665">
        <w:rPr>
          <w:sz w:val="26"/>
          <w:szCs w:val="26"/>
        </w:rPr>
        <w:t>b) Lao động nữ nghỉ hưu từ năm 2018 trở đi là 15 năm.</w:t>
      </w:r>
    </w:p>
    <w:p w:rsidR="007B2C32" w:rsidRPr="005F4665" w:rsidRDefault="007B2C32" w:rsidP="007B2C32">
      <w:pPr>
        <w:spacing w:before="120" w:after="100" w:afterAutospacing="1"/>
        <w:rPr>
          <w:sz w:val="26"/>
          <w:szCs w:val="26"/>
        </w:rPr>
      </w:pPr>
      <w:r w:rsidRPr="005F4665">
        <w:rPr>
          <w:sz w:val="26"/>
          <w:szCs w:val="26"/>
        </w:rPr>
        <w:t>Sau đó cứ thêm mỗi năm, người lao động quy định tại điểm a và điểm b khoản này được tính thêm 2%; mức tối đa bằng 75%.</w:t>
      </w:r>
    </w:p>
    <w:p w:rsidR="007B2C32" w:rsidRPr="005F4665" w:rsidRDefault="007B2C32" w:rsidP="007B2C32">
      <w:pPr>
        <w:spacing w:before="120" w:after="100" w:afterAutospacing="1"/>
        <w:rPr>
          <w:sz w:val="26"/>
          <w:szCs w:val="26"/>
        </w:rPr>
      </w:pPr>
      <w:r w:rsidRPr="005F4665">
        <w:rPr>
          <w:sz w:val="26"/>
          <w:szCs w:val="26"/>
        </w:rPr>
        <w:t>3. Mức lương hưu hằng tháng của người lao động đủ điều kiện quy định tại Điều 55 của Luật này được tính như quy định tại khoản 1 và khoản 2 Điều này, sau đó cứ mỗi năm nghỉ hưu trước tuổi quy định thì giảm 2%.</w:t>
      </w:r>
    </w:p>
    <w:p w:rsidR="007B2C32" w:rsidRPr="005F4665" w:rsidRDefault="007B2C32" w:rsidP="007B2C32">
      <w:pPr>
        <w:spacing w:before="120" w:after="100" w:afterAutospacing="1"/>
        <w:rPr>
          <w:sz w:val="26"/>
          <w:szCs w:val="26"/>
        </w:rPr>
      </w:pPr>
      <w:r w:rsidRPr="005F4665">
        <w:rPr>
          <w:sz w:val="26"/>
          <w:szCs w:val="26"/>
        </w:rPr>
        <w:t>Trường hợp tuổi nghỉ hưu có thời gian lẻ đến đủ 06 tháng thì mức giảm là 1%, từ trên 06 tháng thì không giảm tỷ lệ phần trăm do nghỉ hưu trước tuổi.</w:t>
      </w:r>
    </w:p>
    <w:p w:rsidR="007B2C32" w:rsidRPr="005F4665" w:rsidRDefault="007B2C32" w:rsidP="007B2C32">
      <w:pPr>
        <w:spacing w:before="120" w:after="100" w:afterAutospacing="1"/>
        <w:rPr>
          <w:sz w:val="26"/>
          <w:szCs w:val="26"/>
        </w:rPr>
      </w:pPr>
      <w:r w:rsidRPr="005F4665">
        <w:rPr>
          <w:sz w:val="26"/>
          <w:szCs w:val="26"/>
        </w:rPr>
        <w:t>4. Mức lương hưu hằng tháng của lao động nữ đủ điều kiện hưởng lương hưu theo quy định tại khoản 3 Điều 54 được tính theo số năm đóng bảo hiểm xã hội và mức bình quân tiền lương tháng đóng bảo hiểm xã hội như sau: đủ 15 năm đóng bảo hiểm xã hội tính bằng 45% mức bình quân tiền lương tháng đóng bảo hiểm xã hội quy định tại Điều 62 của Luật này. Từ đủ 16 năm đến dưới 20 năm đóng bảo hiểm xã hội, cứ mỗi năm đóng tính thêm 2%.</w:t>
      </w:r>
    </w:p>
    <w:p w:rsidR="007B2C32" w:rsidRPr="005F4665" w:rsidRDefault="007B2C32" w:rsidP="007B2C32">
      <w:pPr>
        <w:spacing w:before="120" w:after="100" w:afterAutospacing="1"/>
        <w:rPr>
          <w:sz w:val="26"/>
          <w:szCs w:val="26"/>
        </w:rPr>
      </w:pPr>
      <w:r w:rsidRPr="005F4665">
        <w:rPr>
          <w:sz w:val="26"/>
          <w:szCs w:val="26"/>
        </w:rPr>
        <w:t>5. Mức lương hưu hằng tháng thấp nhất của người lao động tham gia bảo hiểm xã hội bắt buộc đủ điều kiện hưởng lương hưu theo quy định tại Điều 54 và Điều 55 của Luật này bằng mức lương cơ sở, trừ trường hợp quy định tại điểm i khoản 1 Điều 2 và khoản 3 Điều 54 của Luật này.</w:t>
      </w:r>
    </w:p>
    <w:p w:rsidR="007B2C32" w:rsidRPr="005F4665" w:rsidRDefault="007B2C32" w:rsidP="007B2C32">
      <w:pPr>
        <w:spacing w:before="120" w:after="100" w:afterAutospacing="1"/>
        <w:rPr>
          <w:sz w:val="26"/>
          <w:szCs w:val="26"/>
        </w:rPr>
      </w:pPr>
      <w:r w:rsidRPr="005F4665">
        <w:rPr>
          <w:sz w:val="26"/>
          <w:szCs w:val="26"/>
        </w:rPr>
        <w:t>6. Chính phủ quy định chi tiết Điều này.</w:t>
      </w:r>
    </w:p>
    <w:p w:rsidR="007B2C32" w:rsidRPr="005F4665" w:rsidRDefault="007B2C32" w:rsidP="007B2C32">
      <w:pPr>
        <w:spacing w:before="120" w:after="100" w:afterAutospacing="1"/>
        <w:rPr>
          <w:sz w:val="26"/>
          <w:szCs w:val="26"/>
        </w:rPr>
      </w:pPr>
      <w:r w:rsidRPr="005F4665">
        <w:rPr>
          <w:b/>
          <w:bCs/>
          <w:sz w:val="26"/>
          <w:szCs w:val="26"/>
        </w:rPr>
        <w:t>Điều 57. Điều chỉnh lương hưu</w:t>
      </w:r>
    </w:p>
    <w:p w:rsidR="007B2C32" w:rsidRPr="005F4665" w:rsidRDefault="007B2C32" w:rsidP="007B2C32">
      <w:pPr>
        <w:spacing w:before="120" w:after="100" w:afterAutospacing="1"/>
        <w:rPr>
          <w:sz w:val="26"/>
          <w:szCs w:val="26"/>
        </w:rPr>
      </w:pPr>
      <w:r w:rsidRPr="005F4665">
        <w:rPr>
          <w:sz w:val="26"/>
          <w:szCs w:val="26"/>
        </w:rPr>
        <w:t>Chính phủ quy định việc điều chỉnh lương hưu trên cơ sở mức tăng của chỉ số giá tiêu dùng và tăng trưởng kinh tế phù hợp với ngân sách nhà nước và quỹ bảo hiểm xã hội.</w:t>
      </w:r>
    </w:p>
    <w:p w:rsidR="007B2C32" w:rsidRPr="005F4665" w:rsidRDefault="007B2C32" w:rsidP="007B2C32">
      <w:pPr>
        <w:spacing w:before="120" w:after="100" w:afterAutospacing="1"/>
        <w:rPr>
          <w:sz w:val="26"/>
          <w:szCs w:val="26"/>
        </w:rPr>
      </w:pPr>
      <w:r w:rsidRPr="005F4665">
        <w:rPr>
          <w:b/>
          <w:bCs/>
          <w:sz w:val="26"/>
          <w:szCs w:val="26"/>
        </w:rPr>
        <w:t>Điều 58. Trợ cấp một lần khi nghỉ hưu</w:t>
      </w:r>
    </w:p>
    <w:p w:rsidR="007B2C32" w:rsidRPr="005F4665" w:rsidRDefault="007B2C32" w:rsidP="007B2C32">
      <w:pPr>
        <w:spacing w:before="120" w:after="100" w:afterAutospacing="1"/>
        <w:rPr>
          <w:sz w:val="26"/>
          <w:szCs w:val="26"/>
        </w:rPr>
      </w:pPr>
      <w:r w:rsidRPr="005F4665">
        <w:rPr>
          <w:sz w:val="26"/>
          <w:szCs w:val="26"/>
        </w:rPr>
        <w:t xml:space="preserve">1. Người lao động có </w:t>
      </w:r>
      <w:r w:rsidRPr="005F4665">
        <w:rPr>
          <w:sz w:val="26"/>
          <w:szCs w:val="26"/>
          <w:shd w:val="solid" w:color="FFFFFF" w:fill="auto"/>
        </w:rPr>
        <w:t>thời gian</w:t>
      </w:r>
      <w:r w:rsidRPr="005F4665">
        <w:rPr>
          <w:sz w:val="26"/>
          <w:szCs w:val="26"/>
        </w:rPr>
        <w:t xml:space="preserve"> đóng bảo hiểm xã hội cao hơn số năm tương ứng với tỷ lệ hưởng lương hưu 75% thì khi nghỉ hưu, ngoài lương hưu còn được hưởng trợ cấp một lần.</w:t>
      </w:r>
    </w:p>
    <w:p w:rsidR="007B2C32" w:rsidRPr="005F4665" w:rsidRDefault="007B2C32" w:rsidP="007B2C32">
      <w:pPr>
        <w:spacing w:before="120" w:after="100" w:afterAutospacing="1"/>
        <w:rPr>
          <w:sz w:val="26"/>
          <w:szCs w:val="26"/>
        </w:rPr>
      </w:pPr>
      <w:r w:rsidRPr="005F4665">
        <w:rPr>
          <w:sz w:val="26"/>
          <w:szCs w:val="26"/>
        </w:rPr>
        <w:t>2. Mức trợ cấp một lần được tính theo số năm đóng bảo hiểm xã hội cao hơn số năm tương ứng với tỷ lệ hưởng lương hưu 75%, cứ mỗi năm đóng bảo hiểm xã hội thì được tính bằng 0,5 tháng mức bình quân tiền lương tháng đóng bảo hiểm xã hội.</w:t>
      </w:r>
    </w:p>
    <w:p w:rsidR="007B2C32" w:rsidRPr="005F4665" w:rsidRDefault="007B2C32" w:rsidP="007B2C32">
      <w:pPr>
        <w:rPr>
          <w:rFonts w:ascii="Times New Roman" w:hAnsi="Times New Roman" w:cs="Times New Roman"/>
          <w:sz w:val="26"/>
          <w:szCs w:val="26"/>
        </w:rPr>
      </w:pPr>
    </w:p>
    <w:sectPr w:rsidR="007B2C32" w:rsidRPr="005F4665" w:rsidSect="009E5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9E490E"/>
    <w:rsid w:val="000471D4"/>
    <w:rsid w:val="004948E4"/>
    <w:rsid w:val="0056073E"/>
    <w:rsid w:val="005D68A0"/>
    <w:rsid w:val="005F0488"/>
    <w:rsid w:val="005F4665"/>
    <w:rsid w:val="007B2C32"/>
    <w:rsid w:val="009E490E"/>
    <w:rsid w:val="009E56BC"/>
    <w:rsid w:val="00D651DE"/>
    <w:rsid w:val="00E10268"/>
    <w:rsid w:val="00F70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9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490E"/>
    <w:rPr>
      <w:b/>
      <w:bCs/>
    </w:rPr>
  </w:style>
  <w:style w:type="character" w:customStyle="1" w:styleId="apple-converted-space">
    <w:name w:val="apple-converted-space"/>
    <w:basedOn w:val="DefaultParagraphFont"/>
    <w:rsid w:val="009E490E"/>
  </w:style>
  <w:style w:type="character" w:styleId="Hyperlink">
    <w:name w:val="Hyperlink"/>
    <w:basedOn w:val="DefaultParagraphFont"/>
    <w:uiPriority w:val="99"/>
    <w:semiHidden/>
    <w:unhideWhenUsed/>
    <w:rsid w:val="009E490E"/>
    <w:rPr>
      <w:color w:val="0000FF"/>
      <w:u w:val="single"/>
    </w:rPr>
  </w:style>
  <w:style w:type="character" w:styleId="Emphasis">
    <w:name w:val="Emphasis"/>
    <w:basedOn w:val="DefaultParagraphFont"/>
    <w:uiPriority w:val="20"/>
    <w:qFormat/>
    <w:rsid w:val="009E490E"/>
    <w:rPr>
      <w:i/>
      <w:iCs/>
    </w:rPr>
  </w:style>
</w:styles>
</file>

<file path=word/webSettings.xml><?xml version="1.0" encoding="utf-8"?>
<w:webSettings xmlns:r="http://schemas.openxmlformats.org/officeDocument/2006/relationships" xmlns:w="http://schemas.openxmlformats.org/wordprocessingml/2006/main">
  <w:divs>
    <w:div w:id="8708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uatminhgia.com.vn/hoi-dap-lao-dong/hoi-ve-che-do-thai-san.aspx" TargetMode="External"/><Relationship Id="rId5" Type="http://schemas.openxmlformats.org/officeDocument/2006/relationships/hyperlink" Target="https://luatminhgia.com.vn/nghi-quyet/nghi-quyet-so-93-2015-qh13-ve-viec-thuc-hien-chinh-sach-huong-bao-hiem-xa-hoi-mot-la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5E0F4-5ED0-43F6-BB68-01AA0875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TotalTime>
  <Pages>13</Pages>
  <Words>3693</Words>
  <Characters>21053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7</cp:revision>
  <dcterms:created xsi:type="dcterms:W3CDTF">2016-09-05T02:33:00Z</dcterms:created>
  <dcterms:modified xsi:type="dcterms:W3CDTF">2016-09-16T02:57:00Z</dcterms:modified>
</cp:coreProperties>
</file>