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6" w:rsidRPr="0001244C" w:rsidRDefault="00AD2ED2" w:rsidP="00605C56">
      <w:pPr>
        <w:shd w:val="clear" w:color="auto" w:fill="FFFFFF"/>
        <w:spacing w:before="80" w:after="80" w:line="34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Pr="00AD2ED2">
        <w:rPr>
          <w:rFonts w:ascii="Tahoma" w:hAnsi="Tahoma" w:cs="Tahoma"/>
          <w:b/>
        </w:rPr>
        <w:t>ÍNH</w:t>
      </w:r>
      <w:r>
        <w:rPr>
          <w:rFonts w:ascii="Tahoma" w:hAnsi="Tahoma" w:cs="Tahoma"/>
          <w:b/>
        </w:rPr>
        <w:t xml:space="preserve"> KH</w:t>
      </w:r>
      <w:r w:rsidRPr="00AD2ED2">
        <w:rPr>
          <w:rFonts w:ascii="Tahoma" w:hAnsi="Tahoma" w:cs="Tahoma"/>
          <w:b/>
        </w:rPr>
        <w:t>ẤU</w:t>
      </w:r>
      <w:r>
        <w:rPr>
          <w:rFonts w:ascii="Tahoma" w:hAnsi="Tahoma" w:cs="Tahoma"/>
          <w:b/>
        </w:rPr>
        <w:t xml:space="preserve"> HAO T</w:t>
      </w:r>
      <w:r w:rsidRPr="00AD2ED2">
        <w:rPr>
          <w:rFonts w:ascii="Tahoma" w:hAnsi="Tahoma" w:cs="Tahoma"/>
          <w:b/>
        </w:rPr>
        <w:t>ÀI</w:t>
      </w:r>
      <w:r>
        <w:rPr>
          <w:rFonts w:ascii="Tahoma" w:hAnsi="Tahoma" w:cs="Tahoma"/>
          <w:b/>
        </w:rPr>
        <w:t xml:space="preserve"> S</w:t>
      </w:r>
      <w:r w:rsidRPr="00AD2ED2">
        <w:rPr>
          <w:rFonts w:ascii="Tahoma" w:hAnsi="Tahoma" w:cs="Tahoma"/>
          <w:b/>
        </w:rPr>
        <w:t>ẢN</w:t>
      </w:r>
      <w:r>
        <w:rPr>
          <w:rFonts w:ascii="Tahoma" w:hAnsi="Tahoma" w:cs="Tahoma"/>
          <w:b/>
        </w:rPr>
        <w:t xml:space="preserve"> C</w:t>
      </w:r>
      <w:r w:rsidRPr="00AD2ED2">
        <w:rPr>
          <w:rFonts w:ascii="Tahoma" w:hAnsi="Tahoma" w:cs="Tahoma"/>
          <w:b/>
        </w:rPr>
        <w:t>Ố</w:t>
      </w:r>
      <w:r>
        <w:rPr>
          <w:rFonts w:ascii="Tahoma" w:hAnsi="Tahoma" w:cs="Tahoma"/>
          <w:b/>
        </w:rPr>
        <w:t xml:space="preserve"> </w:t>
      </w:r>
      <w:r w:rsidRPr="00AD2ED2">
        <w:rPr>
          <w:rFonts w:ascii="Tahoma" w:hAnsi="Tahoma" w:cs="Tahoma"/>
          <w:b/>
        </w:rPr>
        <w:t>ĐỊNH</w:t>
      </w:r>
      <w:r>
        <w:rPr>
          <w:rFonts w:ascii="Tahoma" w:hAnsi="Tahoma" w:cs="Tahoma"/>
          <w:b/>
        </w:rPr>
        <w:t xml:space="preserve"> TR</w:t>
      </w:r>
      <w:r w:rsidRPr="00AD2ED2">
        <w:rPr>
          <w:rFonts w:ascii="Tahoma" w:hAnsi="Tahoma" w:cs="Tahoma"/>
          <w:b/>
        </w:rPr>
        <w:t>Ê</w:t>
      </w:r>
      <w:r>
        <w:rPr>
          <w:rFonts w:ascii="Tahoma" w:hAnsi="Tahoma" w:cs="Tahoma"/>
          <w:b/>
        </w:rPr>
        <w:t>N B</w:t>
      </w:r>
      <w:r w:rsidRPr="00AD2ED2">
        <w:rPr>
          <w:rFonts w:ascii="Tahoma" w:hAnsi="Tahoma" w:cs="Tahoma"/>
          <w:b/>
        </w:rPr>
        <w:t>ẢNG</w:t>
      </w:r>
      <w:r>
        <w:rPr>
          <w:rFonts w:ascii="Tahoma" w:hAnsi="Tahoma" w:cs="Tahoma"/>
          <w:b/>
        </w:rPr>
        <w:t xml:space="preserve"> T</w:t>
      </w:r>
      <w:r w:rsidRPr="00AD2ED2">
        <w:rPr>
          <w:rFonts w:ascii="Tahoma" w:hAnsi="Tahoma" w:cs="Tahoma"/>
          <w:b/>
        </w:rPr>
        <w:t>ÍNH</w:t>
      </w:r>
      <w:r>
        <w:rPr>
          <w:rFonts w:ascii="Tahoma" w:hAnsi="Tahoma" w:cs="Tahoma"/>
          <w:b/>
        </w:rPr>
        <w:t xml:space="preserve"> KH</w:t>
      </w:r>
      <w:r w:rsidRPr="00AD2ED2">
        <w:rPr>
          <w:rFonts w:ascii="Tahoma" w:hAnsi="Tahoma" w:cs="Tahoma"/>
          <w:b/>
        </w:rPr>
        <w:t>ẤU</w:t>
      </w:r>
      <w:r>
        <w:rPr>
          <w:rFonts w:ascii="Tahoma" w:hAnsi="Tahoma" w:cs="Tahoma"/>
          <w:b/>
        </w:rPr>
        <w:t xml:space="preserve"> HAO V</w:t>
      </w:r>
      <w:r w:rsidRPr="00AD2ED2">
        <w:rPr>
          <w:rFonts w:ascii="Tahoma" w:hAnsi="Tahoma" w:cs="Tahoma"/>
          <w:b/>
        </w:rPr>
        <w:t>À</w:t>
      </w:r>
      <w:r>
        <w:rPr>
          <w:rFonts w:ascii="Tahoma" w:hAnsi="Tahoma" w:cs="Tahoma"/>
          <w:b/>
        </w:rPr>
        <w:t xml:space="preserve"> TH</w:t>
      </w:r>
      <w:r w:rsidRPr="00AD2ED2">
        <w:rPr>
          <w:rFonts w:ascii="Tahoma" w:hAnsi="Tahoma" w:cs="Tahoma"/>
          <w:b/>
        </w:rPr>
        <w:t>ỰC</w:t>
      </w:r>
      <w:r>
        <w:rPr>
          <w:rFonts w:ascii="Tahoma" w:hAnsi="Tahoma" w:cs="Tahoma"/>
          <w:b/>
        </w:rPr>
        <w:t xml:space="preserve"> T</w:t>
      </w:r>
      <w:r w:rsidRPr="00AD2ED2">
        <w:rPr>
          <w:rFonts w:ascii="Tahoma" w:hAnsi="Tahoma" w:cs="Tahoma"/>
          <w:b/>
        </w:rPr>
        <w:t>Ế</w:t>
      </w:r>
      <w:r>
        <w:rPr>
          <w:rFonts w:ascii="Tahoma" w:hAnsi="Tahoma" w:cs="Tahoma"/>
          <w:b/>
        </w:rPr>
        <w:t xml:space="preserve"> V</w:t>
      </w:r>
      <w:r w:rsidRPr="00AD2ED2">
        <w:rPr>
          <w:rFonts w:ascii="Tahoma" w:hAnsi="Tahoma" w:cs="Tahoma"/>
          <w:b/>
        </w:rPr>
        <w:t>ẬN</w:t>
      </w:r>
      <w:r>
        <w:rPr>
          <w:rFonts w:ascii="Tahoma" w:hAnsi="Tahoma" w:cs="Tahoma"/>
          <w:b/>
        </w:rPr>
        <w:t xml:space="preserve"> D</w:t>
      </w:r>
      <w:r w:rsidRPr="00AD2ED2">
        <w:rPr>
          <w:rFonts w:ascii="Tahoma" w:hAnsi="Tahoma" w:cs="Tahoma"/>
          <w:b/>
        </w:rPr>
        <w:t>ỤNG</w:t>
      </w:r>
      <w:r>
        <w:rPr>
          <w:rFonts w:ascii="Tahoma" w:hAnsi="Tahoma" w:cs="Tahoma"/>
          <w:b/>
        </w:rPr>
        <w:t xml:space="preserve"> T</w:t>
      </w:r>
      <w:r w:rsidRPr="00AD2ED2">
        <w:rPr>
          <w:rFonts w:ascii="Tahoma" w:hAnsi="Tahoma" w:cs="Tahoma"/>
          <w:b/>
        </w:rPr>
        <w:t>ẠI</w:t>
      </w:r>
      <w:r>
        <w:rPr>
          <w:rFonts w:ascii="Tahoma" w:hAnsi="Tahoma" w:cs="Tahoma"/>
          <w:b/>
        </w:rPr>
        <w:t xml:space="preserve"> C</w:t>
      </w:r>
      <w:r w:rsidRPr="00AD2ED2">
        <w:rPr>
          <w:rFonts w:ascii="Tahoma" w:hAnsi="Tahoma" w:cs="Tahoma"/>
          <w:b/>
        </w:rPr>
        <w:t>ÁC</w:t>
      </w:r>
      <w:r>
        <w:rPr>
          <w:rFonts w:ascii="Tahoma" w:hAnsi="Tahoma" w:cs="Tahoma"/>
          <w:b/>
        </w:rPr>
        <w:t xml:space="preserve"> DOANH NGHI</w:t>
      </w:r>
      <w:r w:rsidRPr="00AD2ED2">
        <w:rPr>
          <w:rFonts w:ascii="Tahoma" w:hAnsi="Tahoma" w:cs="Tahoma"/>
          <w:b/>
        </w:rPr>
        <w:t>ỆP</w:t>
      </w:r>
      <w:r>
        <w:rPr>
          <w:rFonts w:ascii="Tahoma" w:hAnsi="Tahoma" w:cs="Tahoma"/>
          <w:b/>
        </w:rPr>
        <w:t xml:space="preserve"> VI</w:t>
      </w:r>
      <w:r w:rsidRPr="00AD2ED2">
        <w:rPr>
          <w:rFonts w:ascii="Tahoma" w:hAnsi="Tahoma" w:cs="Tahoma"/>
          <w:b/>
        </w:rPr>
        <w:t>ỆT</w:t>
      </w:r>
      <w:r>
        <w:rPr>
          <w:rFonts w:ascii="Tahoma" w:hAnsi="Tahoma" w:cs="Tahoma"/>
          <w:b/>
        </w:rPr>
        <w:t xml:space="preserve"> NAM</w:t>
      </w:r>
    </w:p>
    <w:p w:rsidR="00605C56" w:rsidRPr="0001244C" w:rsidRDefault="00605C56" w:rsidP="00605C56">
      <w:pPr>
        <w:shd w:val="clear" w:color="auto" w:fill="FFFFFF"/>
        <w:spacing w:before="80" w:after="80" w:line="340" w:lineRule="atLeast"/>
        <w:jc w:val="center"/>
        <w:rPr>
          <w:rFonts w:ascii="Tahoma" w:hAnsi="Tahoma" w:cs="Tahoma"/>
          <w:b/>
        </w:rPr>
      </w:pP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Pr="0001244C">
        <w:rPr>
          <w:rFonts w:ascii="Tahoma" w:hAnsi="Tahoma" w:cs="Tahoma"/>
          <w:b/>
        </w:rPr>
        <w:tab/>
      </w:r>
      <w:r w:rsidR="009519CF" w:rsidRPr="0001244C">
        <w:rPr>
          <w:rFonts w:ascii="Tahoma" w:hAnsi="Tahoma" w:cs="Tahoma"/>
          <w:b/>
        </w:rPr>
        <w:t xml:space="preserve">Ths. </w:t>
      </w:r>
      <w:r w:rsidRPr="0001244C">
        <w:rPr>
          <w:rFonts w:ascii="Tahoma" w:hAnsi="Tahoma" w:cs="Tahoma"/>
          <w:b/>
        </w:rPr>
        <w:t>Nguyễn Thị Kim Hương</w:t>
      </w:r>
    </w:p>
    <w:p w:rsidR="002929C6" w:rsidRDefault="003509A9" w:rsidP="002929C6">
      <w:pPr>
        <w:shd w:val="clear" w:color="auto" w:fill="FFFFFF"/>
        <w:spacing w:before="80" w:after="80" w:line="340" w:lineRule="atLeast"/>
        <w:rPr>
          <w:rFonts w:ascii="Tahoma" w:hAnsi="Tahoma" w:cs="Tahoma"/>
          <w:b/>
        </w:rPr>
      </w:pPr>
      <w:r w:rsidRPr="0001244C">
        <w:rPr>
          <w:rFonts w:ascii="Tahoma" w:hAnsi="Tahoma" w:cs="Tahoma"/>
          <w:b/>
        </w:rPr>
        <w:tab/>
      </w:r>
      <w:r w:rsidR="00AD2ED2">
        <w:rPr>
          <w:rFonts w:ascii="Tahoma" w:hAnsi="Tahoma" w:cs="Tahoma"/>
          <w:b/>
        </w:rPr>
        <w:t>H</w:t>
      </w:r>
      <w:r w:rsidR="00AD2ED2" w:rsidRPr="00AD2ED2">
        <w:rPr>
          <w:rFonts w:ascii="Tahoma" w:hAnsi="Tahoma" w:cs="Tahoma"/>
          <w:b/>
        </w:rPr>
        <w:t>ằng</w:t>
      </w:r>
      <w:r w:rsidR="00AD2ED2">
        <w:rPr>
          <w:rFonts w:ascii="Tahoma" w:hAnsi="Tahoma" w:cs="Tahoma"/>
          <w:b/>
        </w:rPr>
        <w:t xml:space="preserve"> th</w:t>
      </w:r>
      <w:r w:rsidR="00AD2ED2" w:rsidRPr="00AD2ED2">
        <w:rPr>
          <w:rFonts w:ascii="Tahoma" w:hAnsi="Tahoma" w:cs="Tahoma"/>
          <w:b/>
        </w:rPr>
        <w:t>áng</w:t>
      </w:r>
      <w:r w:rsidR="00AD2ED2">
        <w:rPr>
          <w:rFonts w:ascii="Tahoma" w:hAnsi="Tahoma" w:cs="Tahoma"/>
          <w:b/>
        </w:rPr>
        <w:t xml:space="preserve"> (qu</w:t>
      </w:r>
      <w:r w:rsidR="00AD2ED2" w:rsidRPr="00AD2ED2">
        <w:rPr>
          <w:rFonts w:ascii="Tahoma" w:hAnsi="Tahoma" w:cs="Tahoma"/>
          <w:b/>
        </w:rPr>
        <w:t>ý</w:t>
      </w:r>
      <w:r w:rsidR="00AD2ED2">
        <w:rPr>
          <w:rFonts w:ascii="Tahoma" w:hAnsi="Tahoma" w:cs="Tahoma"/>
          <w:b/>
        </w:rPr>
        <w:t>), c</w:t>
      </w:r>
      <w:r w:rsidR="00AD2ED2" w:rsidRPr="00AD2ED2">
        <w:rPr>
          <w:rFonts w:ascii="Tahoma" w:hAnsi="Tahoma" w:cs="Tahoma"/>
          <w:b/>
        </w:rPr>
        <w:t>ác</w:t>
      </w:r>
      <w:r w:rsidR="00AD2ED2">
        <w:rPr>
          <w:rFonts w:ascii="Tahoma" w:hAnsi="Tahoma" w:cs="Tahoma"/>
          <w:b/>
        </w:rPr>
        <w:t xml:space="preserve"> doanh nghi</w:t>
      </w:r>
      <w:r w:rsidR="00AD2ED2" w:rsidRPr="00AD2ED2">
        <w:rPr>
          <w:rFonts w:ascii="Tahoma" w:hAnsi="Tahoma" w:cs="Tahoma"/>
          <w:b/>
        </w:rPr>
        <w:t>ệp</w:t>
      </w:r>
      <w:r w:rsidR="00AD2ED2">
        <w:rPr>
          <w:rFonts w:ascii="Tahoma" w:hAnsi="Tahoma" w:cs="Tahoma"/>
          <w:b/>
        </w:rPr>
        <w:t xml:space="preserve"> ph</w:t>
      </w:r>
      <w:r w:rsidR="00AD2ED2" w:rsidRPr="00AD2ED2">
        <w:rPr>
          <w:rFonts w:ascii="Tahoma" w:hAnsi="Tahoma" w:cs="Tahoma"/>
          <w:b/>
        </w:rPr>
        <w:t>ải</w:t>
      </w:r>
      <w:r w:rsidR="00AD2ED2">
        <w:rPr>
          <w:rFonts w:ascii="Tahoma" w:hAnsi="Tahoma" w:cs="Tahoma"/>
          <w:b/>
        </w:rPr>
        <w:t xml:space="preserve"> t</w:t>
      </w:r>
      <w:r w:rsidR="00AD2ED2" w:rsidRPr="00AD2ED2">
        <w:rPr>
          <w:rFonts w:ascii="Tahoma" w:hAnsi="Tahoma" w:cs="Tahoma"/>
          <w:b/>
        </w:rPr>
        <w:t>ính</w:t>
      </w:r>
      <w:r w:rsidR="00AD2ED2">
        <w:rPr>
          <w:rFonts w:ascii="Tahoma" w:hAnsi="Tahoma" w:cs="Tahoma"/>
          <w:b/>
        </w:rPr>
        <w:t xml:space="preserve"> kh</w:t>
      </w:r>
      <w:r w:rsidR="00AD2ED2" w:rsidRPr="00AD2ED2">
        <w:rPr>
          <w:rFonts w:ascii="Tahoma" w:hAnsi="Tahoma" w:cs="Tahoma"/>
          <w:b/>
        </w:rPr>
        <w:t>ấu</w:t>
      </w:r>
      <w:r w:rsidR="00AD2ED2">
        <w:rPr>
          <w:rFonts w:ascii="Tahoma" w:hAnsi="Tahoma" w:cs="Tahoma"/>
          <w:b/>
        </w:rPr>
        <w:t xml:space="preserve"> hao t</w:t>
      </w:r>
      <w:r w:rsidR="00AD2ED2" w:rsidRPr="00AD2ED2">
        <w:rPr>
          <w:rFonts w:ascii="Tahoma" w:hAnsi="Tahoma" w:cs="Tahoma"/>
          <w:b/>
        </w:rPr>
        <w:t>ài</w:t>
      </w:r>
      <w:r w:rsidR="00AD2ED2">
        <w:rPr>
          <w:rFonts w:ascii="Tahoma" w:hAnsi="Tahoma" w:cs="Tahoma"/>
          <w:b/>
        </w:rPr>
        <w:t xml:space="preserve"> s</w:t>
      </w:r>
      <w:r w:rsidR="00AD2ED2" w:rsidRPr="00AD2ED2">
        <w:rPr>
          <w:rFonts w:ascii="Tahoma" w:hAnsi="Tahoma" w:cs="Tahoma"/>
          <w:b/>
        </w:rPr>
        <w:t>ản</w:t>
      </w:r>
      <w:r w:rsidR="00AD2ED2">
        <w:rPr>
          <w:rFonts w:ascii="Tahoma" w:hAnsi="Tahoma" w:cs="Tahoma"/>
          <w:b/>
        </w:rPr>
        <w:t xml:space="preserve"> s</w:t>
      </w:r>
      <w:r w:rsidR="00AD2ED2" w:rsidRPr="00AD2ED2">
        <w:rPr>
          <w:rFonts w:ascii="Tahoma" w:hAnsi="Tahoma" w:cs="Tahoma"/>
          <w:b/>
        </w:rPr>
        <w:t>ố</w:t>
      </w:r>
      <w:r w:rsidR="00AD2ED2">
        <w:rPr>
          <w:rFonts w:ascii="Tahoma" w:hAnsi="Tahoma" w:cs="Tahoma"/>
          <w:b/>
        </w:rPr>
        <w:t xml:space="preserve"> </w:t>
      </w:r>
      <w:r w:rsidR="00AD2ED2" w:rsidRPr="00AD2ED2">
        <w:rPr>
          <w:rFonts w:ascii="Tahoma" w:hAnsi="Tahoma" w:cs="Tahoma"/>
          <w:b/>
        </w:rPr>
        <w:t>định</w:t>
      </w:r>
      <w:r w:rsidR="00AD2ED2">
        <w:rPr>
          <w:rFonts w:ascii="Tahoma" w:hAnsi="Tahoma" w:cs="Tahoma"/>
          <w:b/>
        </w:rPr>
        <w:t xml:space="preserve"> (TSC</w:t>
      </w:r>
      <w:r w:rsidR="00AD2ED2" w:rsidRPr="00AD2ED2">
        <w:rPr>
          <w:rFonts w:ascii="Tahoma" w:hAnsi="Tahoma" w:cs="Tahoma"/>
          <w:b/>
        </w:rPr>
        <w:t>Đ</w:t>
      </w:r>
      <w:r w:rsidR="00AD2ED2">
        <w:rPr>
          <w:rFonts w:ascii="Tahoma" w:hAnsi="Tahoma" w:cs="Tahoma"/>
          <w:b/>
        </w:rPr>
        <w:t>) đ</w:t>
      </w:r>
      <w:r w:rsidR="00AD2ED2" w:rsidRPr="00AD2ED2">
        <w:rPr>
          <w:rFonts w:ascii="Tahoma" w:hAnsi="Tahoma" w:cs="Tahoma"/>
          <w:b/>
        </w:rPr>
        <w:t>ể</w:t>
      </w:r>
      <w:r w:rsidR="00AD2ED2">
        <w:rPr>
          <w:rFonts w:ascii="Tahoma" w:hAnsi="Tahoma" w:cs="Tahoma"/>
          <w:b/>
        </w:rPr>
        <w:t xml:space="preserve"> t</w:t>
      </w:r>
      <w:r w:rsidR="00AD2ED2" w:rsidRPr="00AD2ED2">
        <w:rPr>
          <w:rFonts w:ascii="Tahoma" w:hAnsi="Tahoma" w:cs="Tahoma"/>
          <w:b/>
        </w:rPr>
        <w:t>ính</w:t>
      </w:r>
      <w:r w:rsidR="00AD2ED2">
        <w:rPr>
          <w:rFonts w:ascii="Tahoma" w:hAnsi="Tahoma" w:cs="Tahoma"/>
          <w:b/>
        </w:rPr>
        <w:t xml:space="preserve"> v</w:t>
      </w:r>
      <w:r w:rsidR="00AD2ED2" w:rsidRPr="00AD2ED2">
        <w:rPr>
          <w:rFonts w:ascii="Tahoma" w:hAnsi="Tahoma" w:cs="Tahoma"/>
          <w:b/>
        </w:rPr>
        <w:t>ào</w:t>
      </w:r>
      <w:r w:rsidR="00AD2ED2">
        <w:rPr>
          <w:rFonts w:ascii="Tahoma" w:hAnsi="Tahoma" w:cs="Tahoma"/>
          <w:b/>
        </w:rPr>
        <w:t xml:space="preserve"> chi phí s</w:t>
      </w:r>
      <w:r w:rsidR="00AD2ED2" w:rsidRPr="00AD2ED2">
        <w:rPr>
          <w:rFonts w:ascii="Tahoma" w:hAnsi="Tahoma" w:cs="Tahoma"/>
          <w:b/>
        </w:rPr>
        <w:t>ản</w:t>
      </w:r>
      <w:r w:rsidR="00AD2ED2">
        <w:rPr>
          <w:rFonts w:ascii="Tahoma" w:hAnsi="Tahoma" w:cs="Tahoma"/>
          <w:b/>
        </w:rPr>
        <w:t xml:space="preserve"> xu</w:t>
      </w:r>
      <w:r w:rsidR="00AD2ED2" w:rsidRPr="00AD2ED2">
        <w:rPr>
          <w:rFonts w:ascii="Tahoma" w:hAnsi="Tahoma" w:cs="Tahoma"/>
          <w:b/>
        </w:rPr>
        <w:t>ất</w:t>
      </w:r>
      <w:r w:rsidR="00AD2ED2">
        <w:rPr>
          <w:rFonts w:ascii="Tahoma" w:hAnsi="Tahoma" w:cs="Tahoma"/>
          <w:b/>
        </w:rPr>
        <w:t xml:space="preserve"> kinh doanh trong k</w:t>
      </w:r>
      <w:r w:rsidR="00AD2ED2" w:rsidRPr="00AD2ED2">
        <w:rPr>
          <w:rFonts w:ascii="Tahoma" w:hAnsi="Tahoma" w:cs="Tahoma"/>
          <w:b/>
        </w:rPr>
        <w:t>ỳ</w:t>
      </w:r>
      <w:r w:rsidR="00AD2ED2">
        <w:rPr>
          <w:rFonts w:ascii="Tahoma" w:hAnsi="Tahoma" w:cs="Tahoma"/>
          <w:b/>
        </w:rPr>
        <w:t>. Hi</w:t>
      </w:r>
      <w:r w:rsidR="00AD2ED2" w:rsidRPr="00AD2ED2">
        <w:rPr>
          <w:rFonts w:ascii="Tahoma" w:hAnsi="Tahoma" w:cs="Tahoma"/>
          <w:b/>
        </w:rPr>
        <w:t>ện</w:t>
      </w:r>
      <w:r w:rsidR="00AD2ED2">
        <w:rPr>
          <w:rFonts w:ascii="Tahoma" w:hAnsi="Tahoma" w:cs="Tahoma"/>
          <w:b/>
        </w:rPr>
        <w:t xml:space="preserve"> nay vi</w:t>
      </w:r>
      <w:r w:rsidR="00AD2ED2" w:rsidRPr="00AD2ED2">
        <w:rPr>
          <w:rFonts w:ascii="Tahoma" w:hAnsi="Tahoma" w:cs="Tahoma"/>
          <w:b/>
        </w:rPr>
        <w:t>ệc</w:t>
      </w:r>
      <w:r w:rsidR="00AD2ED2">
        <w:rPr>
          <w:rFonts w:ascii="Tahoma" w:hAnsi="Tahoma" w:cs="Tahoma"/>
          <w:b/>
        </w:rPr>
        <w:t xml:space="preserve"> t</w:t>
      </w:r>
      <w:r w:rsidR="00AD2ED2" w:rsidRPr="00AD2ED2">
        <w:rPr>
          <w:rFonts w:ascii="Tahoma" w:hAnsi="Tahoma" w:cs="Tahoma"/>
          <w:b/>
        </w:rPr>
        <w:t>ính</w:t>
      </w:r>
      <w:r w:rsidR="00AD2ED2">
        <w:rPr>
          <w:rFonts w:ascii="Tahoma" w:hAnsi="Tahoma" w:cs="Tahoma"/>
          <w:b/>
        </w:rPr>
        <w:t xml:space="preserve"> kh</w:t>
      </w:r>
      <w:r w:rsidR="00AD2ED2" w:rsidRPr="00AD2ED2">
        <w:rPr>
          <w:rFonts w:ascii="Tahoma" w:hAnsi="Tahoma" w:cs="Tahoma"/>
          <w:b/>
        </w:rPr>
        <w:t>ấu</w:t>
      </w:r>
      <w:r w:rsidR="00AD2ED2">
        <w:rPr>
          <w:rFonts w:ascii="Tahoma" w:hAnsi="Tahoma" w:cs="Tahoma"/>
          <w:b/>
        </w:rPr>
        <w:t xml:space="preserve"> hao TSC</w:t>
      </w:r>
      <w:r w:rsidR="00AD2ED2" w:rsidRPr="00AD2ED2">
        <w:rPr>
          <w:rFonts w:ascii="Tahoma" w:hAnsi="Tahoma" w:cs="Tahoma"/>
          <w:b/>
        </w:rPr>
        <w:t>Đ</w:t>
      </w:r>
      <w:r w:rsidR="00AD2ED2">
        <w:rPr>
          <w:rFonts w:ascii="Tahoma" w:hAnsi="Tahoma" w:cs="Tahoma"/>
          <w:b/>
        </w:rPr>
        <w:t xml:space="preserve"> theo chu</w:t>
      </w:r>
      <w:r w:rsidR="0017791A" w:rsidRPr="0017791A">
        <w:rPr>
          <w:rFonts w:ascii="Tahoma" w:hAnsi="Tahoma" w:cs="Tahoma"/>
          <w:b/>
        </w:rPr>
        <w:t>ẩn</w:t>
      </w:r>
      <w:r w:rsidR="0017791A">
        <w:rPr>
          <w:rFonts w:ascii="Tahoma" w:hAnsi="Tahoma" w:cs="Tahoma"/>
          <w:b/>
        </w:rPr>
        <w:t xml:space="preserve"> m</w:t>
      </w:r>
      <w:r w:rsidR="0017791A" w:rsidRPr="0017791A">
        <w:rPr>
          <w:rFonts w:ascii="Tahoma" w:hAnsi="Tahoma" w:cs="Tahoma"/>
          <w:b/>
        </w:rPr>
        <w:t>ực</w:t>
      </w:r>
      <w:r w:rsidR="0017791A">
        <w:rPr>
          <w:rFonts w:ascii="Tahoma" w:hAnsi="Tahoma" w:cs="Tahoma"/>
          <w:b/>
        </w:rPr>
        <w:t xml:space="preserve"> </w:t>
      </w:r>
      <w:r w:rsidR="002929C6">
        <w:rPr>
          <w:rFonts w:ascii="Tahoma" w:hAnsi="Tahoma" w:cs="Tahoma"/>
          <w:b/>
        </w:rPr>
        <w:t>k</w:t>
      </w:r>
      <w:r w:rsidR="002929C6" w:rsidRPr="002929C6">
        <w:rPr>
          <w:rFonts w:ascii="Tahoma" w:hAnsi="Tahoma" w:cs="Tahoma"/>
          <w:b/>
        </w:rPr>
        <w:t>ế</w:t>
      </w:r>
      <w:r w:rsidR="002929C6">
        <w:rPr>
          <w:rFonts w:ascii="Tahoma" w:hAnsi="Tahoma" w:cs="Tahoma"/>
          <w:b/>
        </w:rPr>
        <w:t xml:space="preserve"> to</w:t>
      </w:r>
      <w:r w:rsidR="002929C6" w:rsidRPr="002929C6">
        <w:rPr>
          <w:rFonts w:ascii="Tahoma" w:hAnsi="Tahoma" w:cs="Tahoma"/>
          <w:b/>
        </w:rPr>
        <w:t>án</w:t>
      </w:r>
      <w:r w:rsidR="002929C6">
        <w:rPr>
          <w:rFonts w:ascii="Tahoma" w:hAnsi="Tahoma" w:cs="Tahoma"/>
          <w:b/>
        </w:rPr>
        <w:t xml:space="preserve"> s</w:t>
      </w:r>
      <w:r w:rsidR="002929C6" w:rsidRPr="002929C6">
        <w:rPr>
          <w:rFonts w:ascii="Tahoma" w:hAnsi="Tahoma" w:cs="Tahoma"/>
          <w:b/>
        </w:rPr>
        <w:t>ố</w:t>
      </w:r>
      <w:r w:rsidR="002929C6">
        <w:rPr>
          <w:rFonts w:ascii="Tahoma" w:hAnsi="Tahoma" w:cs="Tahoma"/>
          <w:b/>
        </w:rPr>
        <w:t xml:space="preserve"> 03, 04</w:t>
      </w:r>
      <w:r w:rsidR="0068256C">
        <w:rPr>
          <w:rFonts w:ascii="Tahoma" w:hAnsi="Tahoma" w:cs="Tahoma"/>
          <w:b/>
        </w:rPr>
        <w:t>, Quy</w:t>
      </w:r>
      <w:r w:rsidR="0068256C" w:rsidRPr="0068256C">
        <w:rPr>
          <w:rFonts w:ascii="Tahoma" w:hAnsi="Tahoma" w:cs="Tahoma"/>
          <w:b/>
        </w:rPr>
        <w:t>ết</w:t>
      </w:r>
      <w:r w:rsidR="0068256C">
        <w:rPr>
          <w:rFonts w:ascii="Tahoma" w:hAnsi="Tahoma" w:cs="Tahoma"/>
          <w:b/>
        </w:rPr>
        <w:t xml:space="preserve"> đ</w:t>
      </w:r>
      <w:r w:rsidR="0068256C" w:rsidRPr="0068256C">
        <w:rPr>
          <w:rFonts w:ascii="Tahoma" w:hAnsi="Tahoma" w:cs="Tahoma"/>
          <w:b/>
        </w:rPr>
        <w:t>ịnh</w:t>
      </w:r>
      <w:r w:rsidR="0068256C">
        <w:rPr>
          <w:rFonts w:ascii="Tahoma" w:hAnsi="Tahoma" w:cs="Tahoma"/>
          <w:b/>
        </w:rPr>
        <w:t xml:space="preserve"> </w:t>
      </w:r>
      <w:r w:rsidR="0068256C">
        <w:t>206/2003/QĐ-BTC</w:t>
      </w:r>
      <w:r w:rsidR="002929C6">
        <w:rPr>
          <w:rFonts w:ascii="Tahoma" w:hAnsi="Tahoma" w:cs="Tahoma"/>
          <w:b/>
        </w:rPr>
        <w:t xml:space="preserve"> v</w:t>
      </w:r>
      <w:r w:rsidR="002929C6" w:rsidRPr="002929C6">
        <w:rPr>
          <w:rFonts w:ascii="Tahoma" w:hAnsi="Tahoma" w:cs="Tahoma"/>
          <w:b/>
        </w:rPr>
        <w:t>à</w:t>
      </w:r>
      <w:r w:rsidR="002929C6">
        <w:rPr>
          <w:rFonts w:ascii="Tahoma" w:hAnsi="Tahoma" w:cs="Tahoma"/>
          <w:b/>
        </w:rPr>
        <w:t xml:space="preserve"> th</w:t>
      </w:r>
      <w:r w:rsidR="002929C6" w:rsidRPr="002929C6">
        <w:rPr>
          <w:rFonts w:ascii="Tahoma" w:hAnsi="Tahoma" w:cs="Tahoma"/>
          <w:b/>
        </w:rPr>
        <w:t>ô</w:t>
      </w:r>
      <w:r w:rsidR="002929C6">
        <w:rPr>
          <w:rFonts w:ascii="Tahoma" w:hAnsi="Tahoma" w:cs="Tahoma"/>
          <w:b/>
        </w:rPr>
        <w:t>ng t</w:t>
      </w:r>
      <w:r w:rsidR="002929C6" w:rsidRPr="002929C6">
        <w:rPr>
          <w:rFonts w:ascii="Tahoma" w:hAnsi="Tahoma" w:cs="Tahoma"/>
          <w:b/>
        </w:rPr>
        <w:t>ư</w:t>
      </w:r>
      <w:r w:rsidR="002929C6">
        <w:rPr>
          <w:rFonts w:ascii="Tahoma" w:hAnsi="Tahoma" w:cs="Tahoma"/>
          <w:b/>
        </w:rPr>
        <w:t xml:space="preserve"> </w:t>
      </w:r>
      <w:r w:rsidR="002929C6" w:rsidRPr="002929C6">
        <w:rPr>
          <w:rFonts w:ascii="Tahoma" w:hAnsi="Tahoma" w:cs="Tahoma"/>
          <w:b/>
        </w:rPr>
        <w:t>Số: 203/2009/TT-BTC</w:t>
      </w:r>
      <w:r w:rsidR="00D44744">
        <w:rPr>
          <w:rFonts w:ascii="Tahoma" w:hAnsi="Tahoma" w:cs="Tahoma"/>
          <w:b/>
        </w:rPr>
        <w:t xml:space="preserve">. </w:t>
      </w:r>
      <w:r w:rsidR="0068256C">
        <w:rPr>
          <w:rFonts w:ascii="Tahoma" w:hAnsi="Tahoma" w:cs="Tahoma"/>
          <w:b/>
        </w:rPr>
        <w:t>Theo c</w:t>
      </w:r>
      <w:r w:rsidR="0068256C" w:rsidRPr="0068256C">
        <w:rPr>
          <w:rFonts w:ascii="Tahoma" w:hAnsi="Tahoma" w:cs="Tahoma"/>
          <w:b/>
        </w:rPr>
        <w:t>ác</w:t>
      </w:r>
      <w:r w:rsidR="0068256C">
        <w:rPr>
          <w:rFonts w:ascii="Tahoma" w:hAnsi="Tahoma" w:cs="Tahoma"/>
          <w:b/>
        </w:rPr>
        <w:t xml:space="preserve"> v</w:t>
      </w:r>
      <w:r w:rsidR="0068256C" w:rsidRPr="0068256C">
        <w:rPr>
          <w:rFonts w:ascii="Tahoma" w:hAnsi="Tahoma" w:cs="Tahoma"/>
          <w:b/>
        </w:rPr>
        <w:t>ă</w:t>
      </w:r>
      <w:r w:rsidR="0068256C">
        <w:rPr>
          <w:rFonts w:ascii="Tahoma" w:hAnsi="Tahoma" w:cs="Tahoma"/>
          <w:b/>
        </w:rPr>
        <w:t>n b</w:t>
      </w:r>
      <w:r w:rsidR="0068256C" w:rsidRPr="0068256C">
        <w:rPr>
          <w:rFonts w:ascii="Tahoma" w:hAnsi="Tahoma" w:cs="Tahoma"/>
          <w:b/>
        </w:rPr>
        <w:t>ản</w:t>
      </w:r>
      <w:r w:rsidR="0068256C">
        <w:rPr>
          <w:rFonts w:ascii="Tahoma" w:hAnsi="Tahoma" w:cs="Tahoma"/>
          <w:b/>
        </w:rPr>
        <w:t xml:space="preserve"> n</w:t>
      </w:r>
      <w:r w:rsidR="0068256C" w:rsidRPr="0068256C">
        <w:rPr>
          <w:rFonts w:ascii="Tahoma" w:hAnsi="Tahoma" w:cs="Tahoma"/>
          <w:b/>
        </w:rPr>
        <w:t>ày</w:t>
      </w:r>
      <w:r w:rsidR="0068256C">
        <w:rPr>
          <w:rFonts w:ascii="Tahoma" w:hAnsi="Tahoma" w:cs="Tahoma"/>
          <w:b/>
        </w:rPr>
        <w:t>, vi</w:t>
      </w:r>
      <w:r w:rsidR="0068256C" w:rsidRPr="0068256C">
        <w:rPr>
          <w:rFonts w:ascii="Tahoma" w:hAnsi="Tahoma" w:cs="Tahoma"/>
          <w:b/>
        </w:rPr>
        <w:t>ệc</w:t>
      </w:r>
      <w:r w:rsidR="0068256C">
        <w:rPr>
          <w:rFonts w:ascii="Tahoma" w:hAnsi="Tahoma" w:cs="Tahoma"/>
          <w:b/>
        </w:rPr>
        <w:t xml:space="preserve"> t</w:t>
      </w:r>
      <w:r w:rsidR="0068256C" w:rsidRPr="0068256C">
        <w:rPr>
          <w:rFonts w:ascii="Tahoma" w:hAnsi="Tahoma" w:cs="Tahoma"/>
          <w:b/>
        </w:rPr>
        <w:t>ính</w:t>
      </w:r>
      <w:r w:rsidR="0068256C">
        <w:rPr>
          <w:rFonts w:ascii="Tahoma" w:hAnsi="Tahoma" w:cs="Tahoma"/>
          <w:b/>
        </w:rPr>
        <w:t xml:space="preserve"> kh</w:t>
      </w:r>
      <w:r w:rsidR="0068256C" w:rsidRPr="0068256C">
        <w:rPr>
          <w:rFonts w:ascii="Tahoma" w:hAnsi="Tahoma" w:cs="Tahoma"/>
          <w:b/>
        </w:rPr>
        <w:t>ấu</w:t>
      </w:r>
      <w:r w:rsidR="0068256C">
        <w:rPr>
          <w:rFonts w:ascii="Tahoma" w:hAnsi="Tahoma" w:cs="Tahoma"/>
          <w:b/>
        </w:rPr>
        <w:t xml:space="preserve"> hao TSC</w:t>
      </w:r>
      <w:r w:rsidR="0068256C" w:rsidRPr="0068256C">
        <w:rPr>
          <w:rFonts w:ascii="Tahoma" w:hAnsi="Tahoma" w:cs="Tahoma"/>
          <w:b/>
        </w:rPr>
        <w:t>Đ</w:t>
      </w:r>
      <w:r w:rsidR="0068256C">
        <w:rPr>
          <w:rFonts w:ascii="Tahoma" w:hAnsi="Tahoma" w:cs="Tahoma"/>
          <w:b/>
        </w:rPr>
        <w:t xml:space="preserve"> t</w:t>
      </w:r>
      <w:r w:rsidR="0068256C" w:rsidRPr="0068256C">
        <w:rPr>
          <w:rFonts w:ascii="Tahoma" w:hAnsi="Tahoma" w:cs="Tahoma"/>
          <w:b/>
        </w:rPr>
        <w:t>ại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ác</w:t>
      </w:r>
      <w:r w:rsidR="0068256C">
        <w:rPr>
          <w:rFonts w:ascii="Tahoma" w:hAnsi="Tahoma" w:cs="Tahoma"/>
          <w:b/>
        </w:rPr>
        <w:t xml:space="preserve"> doanh nghi</w:t>
      </w:r>
      <w:r w:rsidR="0068256C" w:rsidRPr="0068256C">
        <w:rPr>
          <w:rFonts w:ascii="Tahoma" w:hAnsi="Tahoma" w:cs="Tahoma"/>
          <w:b/>
        </w:rPr>
        <w:t>ệp</w:t>
      </w:r>
      <w:r w:rsidR="0068256C">
        <w:rPr>
          <w:rFonts w:ascii="Tahoma" w:hAnsi="Tahoma" w:cs="Tahoma"/>
          <w:b/>
        </w:rPr>
        <w:t xml:space="preserve"> theo </w:t>
      </w:r>
      <w:r w:rsidR="0068256C" w:rsidRPr="0068256C">
        <w:rPr>
          <w:rFonts w:ascii="Tahoma" w:hAnsi="Tahoma" w:cs="Tahoma"/>
          <w:b/>
        </w:rPr>
        <w:t>đúng</w:t>
      </w:r>
      <w:r w:rsidR="0068256C">
        <w:rPr>
          <w:rFonts w:ascii="Tahoma" w:hAnsi="Tahoma" w:cs="Tahoma"/>
          <w:b/>
        </w:rPr>
        <w:t xml:space="preserve"> quy </w:t>
      </w:r>
      <w:r w:rsidR="0068256C" w:rsidRPr="0068256C">
        <w:rPr>
          <w:rFonts w:ascii="Tahoma" w:hAnsi="Tahoma" w:cs="Tahoma"/>
          <w:b/>
        </w:rPr>
        <w:t>định</w:t>
      </w:r>
      <w:r w:rsidR="0068256C">
        <w:rPr>
          <w:rFonts w:ascii="Tahoma" w:hAnsi="Tahoma" w:cs="Tahoma"/>
          <w:b/>
        </w:rPr>
        <w:t xml:space="preserve"> l</w:t>
      </w:r>
      <w:r w:rsidR="0068256C" w:rsidRPr="0068256C">
        <w:rPr>
          <w:rFonts w:ascii="Tahoma" w:hAnsi="Tahoma" w:cs="Tahoma"/>
          <w:b/>
        </w:rPr>
        <w:t>à</w:t>
      </w:r>
      <w:r w:rsidR="0068256C">
        <w:rPr>
          <w:rFonts w:ascii="Tahoma" w:hAnsi="Tahoma" w:cs="Tahoma"/>
          <w:b/>
        </w:rPr>
        <w:t xml:space="preserve"> kh</w:t>
      </w:r>
      <w:r w:rsidR="0068256C" w:rsidRPr="0068256C">
        <w:rPr>
          <w:rFonts w:ascii="Tahoma" w:hAnsi="Tahoma" w:cs="Tahoma"/>
          <w:b/>
        </w:rPr>
        <w:t>ô</w:t>
      </w:r>
      <w:r w:rsidR="0068256C">
        <w:rPr>
          <w:rFonts w:ascii="Tahoma" w:hAnsi="Tahoma" w:cs="Tahoma"/>
          <w:b/>
        </w:rPr>
        <w:t>ng th</w:t>
      </w:r>
      <w:r w:rsidR="0068256C" w:rsidRPr="0068256C">
        <w:rPr>
          <w:rFonts w:ascii="Tahoma" w:hAnsi="Tahoma" w:cs="Tahoma"/>
          <w:b/>
        </w:rPr>
        <w:t>ể</w:t>
      </w:r>
      <w:r w:rsidR="0068256C">
        <w:rPr>
          <w:rFonts w:ascii="Tahoma" w:hAnsi="Tahoma" w:cs="Tahoma"/>
          <w:b/>
        </w:rPr>
        <w:t>. V</w:t>
      </w:r>
      <w:r w:rsidR="0068256C" w:rsidRPr="0068256C">
        <w:rPr>
          <w:rFonts w:ascii="Tahoma" w:hAnsi="Tahoma" w:cs="Tahoma"/>
          <w:b/>
        </w:rPr>
        <w:t>ì</w:t>
      </w:r>
      <w:r w:rsidR="0068256C">
        <w:rPr>
          <w:rFonts w:ascii="Tahoma" w:hAnsi="Tahoma" w:cs="Tahoma"/>
          <w:b/>
        </w:rPr>
        <w:t xml:space="preserve"> v</w:t>
      </w:r>
      <w:r w:rsidR="0068256C" w:rsidRPr="0068256C">
        <w:rPr>
          <w:rFonts w:ascii="Tahoma" w:hAnsi="Tahoma" w:cs="Tahoma"/>
          <w:b/>
        </w:rPr>
        <w:t>ậy</w:t>
      </w:r>
      <w:r w:rsidR="0068256C">
        <w:rPr>
          <w:rFonts w:ascii="Tahoma" w:hAnsi="Tahoma" w:cs="Tahoma"/>
          <w:b/>
        </w:rPr>
        <w:t>, b</w:t>
      </w:r>
      <w:r w:rsidR="0068256C" w:rsidRPr="0068256C">
        <w:rPr>
          <w:rFonts w:ascii="Tahoma" w:hAnsi="Tahoma" w:cs="Tahoma"/>
          <w:b/>
        </w:rPr>
        <w:t>ài</w:t>
      </w:r>
      <w:r w:rsidR="0068256C">
        <w:rPr>
          <w:rFonts w:ascii="Tahoma" w:hAnsi="Tahoma" w:cs="Tahoma"/>
          <w:b/>
        </w:rPr>
        <w:t xml:space="preserve"> vi</w:t>
      </w:r>
      <w:r w:rsidR="0068256C" w:rsidRPr="0068256C">
        <w:rPr>
          <w:rFonts w:ascii="Tahoma" w:hAnsi="Tahoma" w:cs="Tahoma"/>
          <w:b/>
        </w:rPr>
        <w:t>ết</w:t>
      </w:r>
      <w:r w:rsidR="0068256C">
        <w:rPr>
          <w:rFonts w:ascii="Tahoma" w:hAnsi="Tahoma" w:cs="Tahoma"/>
          <w:b/>
        </w:rPr>
        <w:t xml:space="preserve"> n</w:t>
      </w:r>
      <w:r w:rsidR="0068256C" w:rsidRPr="0068256C">
        <w:rPr>
          <w:rFonts w:ascii="Tahoma" w:hAnsi="Tahoma" w:cs="Tahoma"/>
          <w:b/>
        </w:rPr>
        <w:t>ày</w:t>
      </w:r>
      <w:r w:rsidR="0068256C">
        <w:rPr>
          <w:rFonts w:ascii="Tahoma" w:hAnsi="Tahoma" w:cs="Tahoma"/>
          <w:b/>
        </w:rPr>
        <w:t xml:space="preserve"> s</w:t>
      </w:r>
      <w:r w:rsidR="0068256C" w:rsidRPr="0068256C">
        <w:rPr>
          <w:rFonts w:ascii="Tahoma" w:hAnsi="Tahoma" w:cs="Tahoma"/>
          <w:b/>
        </w:rPr>
        <w:t>ẽ</w:t>
      </w:r>
      <w:r w:rsidR="0068256C">
        <w:rPr>
          <w:rFonts w:ascii="Tahoma" w:hAnsi="Tahoma" w:cs="Tahoma"/>
          <w:b/>
        </w:rPr>
        <w:t xml:space="preserve"> tr</w:t>
      </w:r>
      <w:r w:rsidR="0068256C" w:rsidRPr="0068256C">
        <w:rPr>
          <w:rFonts w:ascii="Tahoma" w:hAnsi="Tahoma" w:cs="Tahoma"/>
          <w:b/>
        </w:rPr>
        <w:t>ình</w:t>
      </w:r>
      <w:r w:rsidR="0068256C">
        <w:rPr>
          <w:rFonts w:ascii="Tahoma" w:hAnsi="Tahoma" w:cs="Tahoma"/>
          <w:b/>
        </w:rPr>
        <w:t xml:space="preserve"> b</w:t>
      </w:r>
      <w:r w:rsidR="0068256C" w:rsidRPr="0068256C">
        <w:rPr>
          <w:rFonts w:ascii="Tahoma" w:hAnsi="Tahoma" w:cs="Tahoma"/>
          <w:b/>
        </w:rPr>
        <w:t>ày</w:t>
      </w:r>
      <w:r w:rsidR="0068256C">
        <w:rPr>
          <w:rFonts w:ascii="Tahoma" w:hAnsi="Tahoma" w:cs="Tahoma"/>
          <w:b/>
        </w:rPr>
        <w:t xml:space="preserve"> nh</w:t>
      </w:r>
      <w:r w:rsidR="0068256C" w:rsidRPr="0068256C">
        <w:rPr>
          <w:rFonts w:ascii="Tahoma" w:hAnsi="Tahoma" w:cs="Tahoma"/>
          <w:b/>
        </w:rPr>
        <w:t>ững</w:t>
      </w:r>
      <w:r w:rsidR="0068256C">
        <w:rPr>
          <w:rFonts w:ascii="Tahoma" w:hAnsi="Tahoma" w:cs="Tahoma"/>
          <w:b/>
        </w:rPr>
        <w:t xml:space="preserve"> h</w:t>
      </w:r>
      <w:r w:rsidR="0068256C" w:rsidRPr="0068256C">
        <w:rPr>
          <w:rFonts w:ascii="Tahoma" w:hAnsi="Tahoma" w:cs="Tahoma"/>
          <w:b/>
        </w:rPr>
        <w:t>ạn</w:t>
      </w:r>
      <w:r w:rsidR="0068256C">
        <w:rPr>
          <w:rFonts w:ascii="Tahoma" w:hAnsi="Tahoma" w:cs="Tahoma"/>
          <w:b/>
        </w:rPr>
        <w:t xml:space="preserve"> ch</w:t>
      </w:r>
      <w:r w:rsidR="0068256C" w:rsidRPr="0068256C">
        <w:rPr>
          <w:rFonts w:ascii="Tahoma" w:hAnsi="Tahoma" w:cs="Tahoma"/>
          <w:b/>
        </w:rPr>
        <w:t>ế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òn</w:t>
      </w:r>
      <w:r w:rsidR="0068256C">
        <w:rPr>
          <w:rFonts w:ascii="Tahoma" w:hAnsi="Tahoma" w:cs="Tahoma"/>
          <w:b/>
        </w:rPr>
        <w:t xml:space="preserve"> t</w:t>
      </w:r>
      <w:r w:rsidR="0068256C" w:rsidRPr="0068256C">
        <w:rPr>
          <w:rFonts w:ascii="Tahoma" w:hAnsi="Tahoma" w:cs="Tahoma"/>
          <w:b/>
        </w:rPr>
        <w:t>ồn</w:t>
      </w:r>
      <w:r w:rsidR="0068256C">
        <w:rPr>
          <w:rFonts w:ascii="Tahoma" w:hAnsi="Tahoma" w:cs="Tahoma"/>
          <w:b/>
        </w:rPr>
        <w:t xml:space="preserve"> t</w:t>
      </w:r>
      <w:r w:rsidR="0068256C" w:rsidRPr="0068256C">
        <w:rPr>
          <w:rFonts w:ascii="Tahoma" w:hAnsi="Tahoma" w:cs="Tahoma"/>
          <w:b/>
        </w:rPr>
        <w:t>ại</w:t>
      </w:r>
      <w:r w:rsidR="0068256C">
        <w:rPr>
          <w:rFonts w:ascii="Tahoma" w:hAnsi="Tahoma" w:cs="Tahoma"/>
          <w:b/>
        </w:rPr>
        <w:t xml:space="preserve"> trong ch</w:t>
      </w:r>
      <w:r w:rsidR="0068256C" w:rsidRPr="0068256C">
        <w:rPr>
          <w:rFonts w:ascii="Tahoma" w:hAnsi="Tahoma" w:cs="Tahoma"/>
          <w:b/>
        </w:rPr>
        <w:t>ế</w:t>
      </w:r>
      <w:r w:rsidR="0068256C">
        <w:rPr>
          <w:rFonts w:ascii="Tahoma" w:hAnsi="Tahoma" w:cs="Tahoma"/>
          <w:b/>
        </w:rPr>
        <w:t xml:space="preserve"> đ</w:t>
      </w:r>
      <w:r w:rsidR="0068256C" w:rsidRPr="0068256C">
        <w:rPr>
          <w:rFonts w:ascii="Tahoma" w:hAnsi="Tahoma" w:cs="Tahoma"/>
          <w:b/>
        </w:rPr>
        <w:t>ộ</w:t>
      </w:r>
      <w:r w:rsidR="0068256C">
        <w:rPr>
          <w:rFonts w:ascii="Tahoma" w:hAnsi="Tahoma" w:cs="Tahoma"/>
          <w:b/>
        </w:rPr>
        <w:t xml:space="preserve"> t</w:t>
      </w:r>
      <w:r w:rsidR="0068256C" w:rsidRPr="0068256C">
        <w:rPr>
          <w:rFonts w:ascii="Tahoma" w:hAnsi="Tahoma" w:cs="Tahoma"/>
          <w:b/>
        </w:rPr>
        <w:t>ính</w:t>
      </w:r>
      <w:r w:rsidR="0068256C">
        <w:rPr>
          <w:rFonts w:ascii="Tahoma" w:hAnsi="Tahoma" w:cs="Tahoma"/>
          <w:b/>
        </w:rPr>
        <w:t xml:space="preserve"> kh</w:t>
      </w:r>
      <w:r w:rsidR="0068256C" w:rsidRPr="0068256C">
        <w:rPr>
          <w:rFonts w:ascii="Tahoma" w:hAnsi="Tahoma" w:cs="Tahoma"/>
          <w:b/>
        </w:rPr>
        <w:t>ấu</w:t>
      </w:r>
      <w:r w:rsidR="0068256C">
        <w:rPr>
          <w:rFonts w:ascii="Tahoma" w:hAnsi="Tahoma" w:cs="Tahoma"/>
          <w:b/>
        </w:rPr>
        <w:t xml:space="preserve"> hao TSC</w:t>
      </w:r>
      <w:r w:rsidR="0068256C" w:rsidRPr="0068256C">
        <w:rPr>
          <w:rFonts w:ascii="Tahoma" w:hAnsi="Tahoma" w:cs="Tahoma"/>
          <w:b/>
        </w:rPr>
        <w:t>Đ</w:t>
      </w:r>
      <w:r w:rsidR="0068256C">
        <w:rPr>
          <w:rFonts w:ascii="Tahoma" w:hAnsi="Tahoma" w:cs="Tahoma"/>
          <w:b/>
        </w:rPr>
        <w:t xml:space="preserve"> </w:t>
      </w:r>
      <w:r w:rsidR="0068256C" w:rsidRPr="0068256C">
        <w:rPr>
          <w:rFonts w:ascii="Tahoma" w:hAnsi="Tahoma" w:cs="Tahoma"/>
          <w:b/>
        </w:rPr>
        <w:t>ở</w:t>
      </w:r>
      <w:r w:rsidR="0068256C">
        <w:rPr>
          <w:rFonts w:ascii="Tahoma" w:hAnsi="Tahoma" w:cs="Tahoma"/>
          <w:b/>
        </w:rPr>
        <w:t xml:space="preserve"> Vi</w:t>
      </w:r>
      <w:r w:rsidR="0068256C" w:rsidRPr="0068256C">
        <w:rPr>
          <w:rFonts w:ascii="Tahoma" w:hAnsi="Tahoma" w:cs="Tahoma"/>
          <w:b/>
        </w:rPr>
        <w:t>ệt</w:t>
      </w:r>
      <w:r w:rsidR="0068256C">
        <w:rPr>
          <w:rFonts w:ascii="Tahoma" w:hAnsi="Tahoma" w:cs="Tahoma"/>
          <w:b/>
        </w:rPr>
        <w:t xml:space="preserve"> Nam hi</w:t>
      </w:r>
      <w:r w:rsidR="0068256C" w:rsidRPr="0068256C">
        <w:rPr>
          <w:rFonts w:ascii="Tahoma" w:hAnsi="Tahoma" w:cs="Tahoma"/>
          <w:b/>
        </w:rPr>
        <w:t>ện</w:t>
      </w:r>
      <w:r w:rsidR="0068256C">
        <w:rPr>
          <w:rFonts w:ascii="Tahoma" w:hAnsi="Tahoma" w:cs="Tahoma"/>
          <w:b/>
        </w:rPr>
        <w:t xml:space="preserve"> nay v</w:t>
      </w:r>
      <w:r w:rsidR="0068256C" w:rsidRPr="0068256C">
        <w:rPr>
          <w:rFonts w:ascii="Tahoma" w:hAnsi="Tahoma" w:cs="Tahoma"/>
          <w:b/>
        </w:rPr>
        <w:t>à</w:t>
      </w:r>
      <w:r w:rsidR="0068256C">
        <w:rPr>
          <w:rFonts w:ascii="Tahoma" w:hAnsi="Tahoma" w:cs="Tahoma"/>
          <w:b/>
        </w:rPr>
        <w:t xml:space="preserve"> </w:t>
      </w:r>
      <w:r w:rsidR="0068256C" w:rsidRPr="0068256C">
        <w:rPr>
          <w:rFonts w:ascii="Tahoma" w:hAnsi="Tahoma" w:cs="Tahoma"/>
          <w:b/>
        </w:rPr>
        <w:t>đư</w:t>
      </w:r>
      <w:r w:rsidR="0068256C">
        <w:rPr>
          <w:rFonts w:ascii="Tahoma" w:hAnsi="Tahoma" w:cs="Tahoma"/>
          <w:b/>
        </w:rPr>
        <w:t>a ra nh</w:t>
      </w:r>
      <w:r w:rsidR="0068256C" w:rsidRPr="0068256C">
        <w:rPr>
          <w:rFonts w:ascii="Tahoma" w:hAnsi="Tahoma" w:cs="Tahoma"/>
          <w:b/>
        </w:rPr>
        <w:t>ững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ải</w:t>
      </w:r>
      <w:r w:rsidR="0068256C">
        <w:rPr>
          <w:rFonts w:ascii="Tahoma" w:hAnsi="Tahoma" w:cs="Tahoma"/>
          <w:b/>
        </w:rPr>
        <w:t xml:space="preserve"> thi</w:t>
      </w:r>
      <w:r w:rsidR="0068256C" w:rsidRPr="0068256C">
        <w:rPr>
          <w:rFonts w:ascii="Tahoma" w:hAnsi="Tahoma" w:cs="Tahoma"/>
          <w:b/>
        </w:rPr>
        <w:t>ện</w:t>
      </w:r>
      <w:r w:rsidR="0068256C">
        <w:rPr>
          <w:rFonts w:ascii="Tahoma" w:hAnsi="Tahoma" w:cs="Tahoma"/>
          <w:b/>
        </w:rPr>
        <w:t xml:space="preserve"> đ</w:t>
      </w:r>
      <w:r w:rsidR="0068256C" w:rsidRPr="0068256C">
        <w:rPr>
          <w:rFonts w:ascii="Tahoma" w:hAnsi="Tahoma" w:cs="Tahoma"/>
          <w:b/>
        </w:rPr>
        <w:t>ể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ác</w:t>
      </w:r>
      <w:r w:rsidR="0068256C">
        <w:rPr>
          <w:rFonts w:ascii="Tahoma" w:hAnsi="Tahoma" w:cs="Tahoma"/>
          <w:b/>
        </w:rPr>
        <w:t xml:space="preserve"> doanh nghi</w:t>
      </w:r>
      <w:r w:rsidR="0068256C" w:rsidRPr="0068256C">
        <w:rPr>
          <w:rFonts w:ascii="Tahoma" w:hAnsi="Tahoma" w:cs="Tahoma"/>
          <w:b/>
        </w:rPr>
        <w:t>ệp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ó</w:t>
      </w:r>
      <w:r w:rsidR="0068256C">
        <w:rPr>
          <w:rFonts w:ascii="Tahoma" w:hAnsi="Tahoma" w:cs="Tahoma"/>
          <w:b/>
        </w:rPr>
        <w:t xml:space="preserve"> th</w:t>
      </w:r>
      <w:r w:rsidR="0068256C" w:rsidRPr="0068256C">
        <w:rPr>
          <w:rFonts w:ascii="Tahoma" w:hAnsi="Tahoma" w:cs="Tahoma"/>
          <w:b/>
        </w:rPr>
        <w:t>ể</w:t>
      </w:r>
      <w:r w:rsidR="0068256C">
        <w:rPr>
          <w:rFonts w:ascii="Tahoma" w:hAnsi="Tahoma" w:cs="Tahoma"/>
          <w:b/>
        </w:rPr>
        <w:t xml:space="preserve"> t</w:t>
      </w:r>
      <w:r w:rsidR="0068256C" w:rsidRPr="0068256C">
        <w:rPr>
          <w:rFonts w:ascii="Tahoma" w:hAnsi="Tahoma" w:cs="Tahoma"/>
          <w:b/>
        </w:rPr>
        <w:t>ính</w:t>
      </w:r>
      <w:r w:rsidR="0068256C">
        <w:rPr>
          <w:rFonts w:ascii="Tahoma" w:hAnsi="Tahoma" w:cs="Tahoma"/>
          <w:b/>
        </w:rPr>
        <w:t xml:space="preserve"> kh</w:t>
      </w:r>
      <w:r w:rsidR="0068256C" w:rsidRPr="0068256C">
        <w:rPr>
          <w:rFonts w:ascii="Tahoma" w:hAnsi="Tahoma" w:cs="Tahoma"/>
          <w:b/>
        </w:rPr>
        <w:t>ấu</w:t>
      </w:r>
      <w:r w:rsidR="0068256C">
        <w:rPr>
          <w:rFonts w:ascii="Tahoma" w:hAnsi="Tahoma" w:cs="Tahoma"/>
          <w:b/>
        </w:rPr>
        <w:t xml:space="preserve"> hao TSC</w:t>
      </w:r>
      <w:r w:rsidR="0068256C" w:rsidRPr="0068256C">
        <w:rPr>
          <w:rFonts w:ascii="Tahoma" w:hAnsi="Tahoma" w:cs="Tahoma"/>
          <w:b/>
        </w:rPr>
        <w:t>Đ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ủa</w:t>
      </w:r>
      <w:r w:rsidR="0068256C">
        <w:rPr>
          <w:rFonts w:ascii="Tahoma" w:hAnsi="Tahoma" w:cs="Tahoma"/>
          <w:b/>
        </w:rPr>
        <w:t xml:space="preserve"> </w:t>
      </w:r>
      <w:r w:rsidR="0068256C" w:rsidRPr="0068256C">
        <w:rPr>
          <w:rFonts w:ascii="Tahoma" w:hAnsi="Tahoma" w:cs="Tahoma"/>
          <w:b/>
        </w:rPr>
        <w:t>đơ</w:t>
      </w:r>
      <w:r w:rsidR="0068256C">
        <w:rPr>
          <w:rFonts w:ascii="Tahoma" w:hAnsi="Tahoma" w:cs="Tahoma"/>
          <w:b/>
        </w:rPr>
        <w:t>n v</w:t>
      </w:r>
      <w:r w:rsidR="0068256C" w:rsidRPr="0068256C">
        <w:rPr>
          <w:rFonts w:ascii="Tahoma" w:hAnsi="Tahoma" w:cs="Tahoma"/>
          <w:b/>
        </w:rPr>
        <w:t>ị</w:t>
      </w:r>
      <w:r w:rsidR="0068256C">
        <w:rPr>
          <w:rFonts w:ascii="Tahoma" w:hAnsi="Tahoma" w:cs="Tahoma"/>
          <w:b/>
        </w:rPr>
        <w:t xml:space="preserve"> theo </w:t>
      </w:r>
      <w:r w:rsidR="0068256C" w:rsidRPr="0068256C">
        <w:rPr>
          <w:rFonts w:ascii="Tahoma" w:hAnsi="Tahoma" w:cs="Tahoma"/>
          <w:b/>
        </w:rPr>
        <w:t>đúng</w:t>
      </w:r>
      <w:r w:rsidR="0068256C">
        <w:rPr>
          <w:rFonts w:ascii="Tahoma" w:hAnsi="Tahoma" w:cs="Tahoma"/>
          <w:b/>
        </w:rPr>
        <w:t xml:space="preserve"> quy </w:t>
      </w:r>
      <w:r w:rsidR="0068256C" w:rsidRPr="0068256C">
        <w:rPr>
          <w:rFonts w:ascii="Tahoma" w:hAnsi="Tahoma" w:cs="Tahoma"/>
          <w:b/>
        </w:rPr>
        <w:t>định</w:t>
      </w:r>
      <w:r w:rsidR="0068256C">
        <w:rPr>
          <w:rFonts w:ascii="Tahoma" w:hAnsi="Tahoma" w:cs="Tahoma"/>
          <w:b/>
        </w:rPr>
        <w:t xml:space="preserve"> c</w:t>
      </w:r>
      <w:r w:rsidR="0068256C" w:rsidRPr="0068256C">
        <w:rPr>
          <w:rFonts w:ascii="Tahoma" w:hAnsi="Tahoma" w:cs="Tahoma"/>
          <w:b/>
        </w:rPr>
        <w:t>ủa</w:t>
      </w:r>
      <w:r w:rsidR="0068256C">
        <w:rPr>
          <w:rFonts w:ascii="Tahoma" w:hAnsi="Tahoma" w:cs="Tahoma"/>
          <w:b/>
        </w:rPr>
        <w:t xml:space="preserve"> ch</w:t>
      </w:r>
      <w:r w:rsidR="0068256C" w:rsidRPr="0068256C">
        <w:rPr>
          <w:rFonts w:ascii="Tahoma" w:hAnsi="Tahoma" w:cs="Tahoma"/>
          <w:b/>
        </w:rPr>
        <w:t>ế</w:t>
      </w:r>
      <w:r w:rsidR="0068256C">
        <w:rPr>
          <w:rFonts w:ascii="Tahoma" w:hAnsi="Tahoma" w:cs="Tahoma"/>
          <w:b/>
        </w:rPr>
        <w:t xml:space="preserve"> đ</w:t>
      </w:r>
      <w:r w:rsidR="0068256C" w:rsidRPr="0068256C">
        <w:rPr>
          <w:rFonts w:ascii="Tahoma" w:hAnsi="Tahoma" w:cs="Tahoma"/>
          <w:b/>
        </w:rPr>
        <w:t>ộ</w:t>
      </w:r>
      <w:r w:rsidR="0068256C">
        <w:rPr>
          <w:rFonts w:ascii="Tahoma" w:hAnsi="Tahoma" w:cs="Tahoma"/>
          <w:b/>
        </w:rPr>
        <w:t xml:space="preserve"> kế toán hi</w:t>
      </w:r>
      <w:r w:rsidR="0068256C" w:rsidRPr="0068256C">
        <w:rPr>
          <w:rFonts w:ascii="Tahoma" w:hAnsi="Tahoma" w:cs="Tahoma"/>
          <w:b/>
        </w:rPr>
        <w:t>ện</w:t>
      </w:r>
      <w:r w:rsidR="0068256C">
        <w:rPr>
          <w:rFonts w:ascii="Tahoma" w:hAnsi="Tahoma" w:cs="Tahoma"/>
          <w:b/>
        </w:rPr>
        <w:t xml:space="preserve"> h</w:t>
      </w:r>
      <w:r w:rsidR="0068256C" w:rsidRPr="0068256C">
        <w:rPr>
          <w:rFonts w:ascii="Tahoma" w:hAnsi="Tahoma" w:cs="Tahoma"/>
          <w:b/>
        </w:rPr>
        <w:t>ành</w:t>
      </w:r>
      <w:r w:rsidR="0068256C">
        <w:rPr>
          <w:rFonts w:ascii="Tahoma" w:hAnsi="Tahoma" w:cs="Tahoma"/>
          <w:b/>
        </w:rPr>
        <w:t>.</w:t>
      </w:r>
    </w:p>
    <w:p w:rsidR="00C9545E" w:rsidRDefault="00C9545E" w:rsidP="002929C6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Theo quy </w:t>
      </w:r>
      <w:r w:rsidRPr="00C9545E">
        <w:rPr>
          <w:rFonts w:ascii="Tahoma" w:hAnsi="Tahoma" w:cs="Tahoma"/>
        </w:rPr>
        <w:t>định</w:t>
      </w:r>
      <w:r>
        <w:rPr>
          <w:rFonts w:ascii="Tahoma" w:hAnsi="Tahoma" w:cs="Tahoma"/>
        </w:rPr>
        <w:t xml:space="preserve"> hi</w:t>
      </w:r>
      <w:r w:rsidRPr="00C9545E">
        <w:rPr>
          <w:rFonts w:ascii="Tahoma" w:hAnsi="Tahoma" w:cs="Tahoma"/>
        </w:rPr>
        <w:t>ện</w:t>
      </w:r>
      <w:r>
        <w:rPr>
          <w:rFonts w:ascii="Tahoma" w:hAnsi="Tahoma" w:cs="Tahoma"/>
        </w:rPr>
        <w:t xml:space="preserve"> h</w:t>
      </w:r>
      <w:r w:rsidRPr="00C9545E">
        <w:rPr>
          <w:rFonts w:ascii="Tahoma" w:hAnsi="Tahoma" w:cs="Tahoma"/>
        </w:rPr>
        <w:t>ành</w:t>
      </w:r>
      <w:r>
        <w:rPr>
          <w:rFonts w:ascii="Tahoma" w:hAnsi="Tahoma" w:cs="Tahoma"/>
        </w:rPr>
        <w:t>, kh</w:t>
      </w:r>
      <w:r w:rsidRPr="00C9545E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C9545E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</w:t>
      </w:r>
      <w:r w:rsidRPr="00C9545E">
        <w:rPr>
          <w:rFonts w:ascii="Tahoma" w:hAnsi="Tahoma" w:cs="Tahoma"/>
        </w:rPr>
        <w:t>ở</w:t>
      </w:r>
      <w:r>
        <w:rPr>
          <w:rFonts w:ascii="Tahoma" w:hAnsi="Tahoma" w:cs="Tahoma"/>
        </w:rPr>
        <w:t xml:space="preserve"> c</w:t>
      </w:r>
      <w:r w:rsidRPr="00C9545E">
        <w:rPr>
          <w:rFonts w:ascii="Tahoma" w:hAnsi="Tahoma" w:cs="Tahoma"/>
        </w:rPr>
        <w:t>ác</w:t>
      </w:r>
      <w:r>
        <w:rPr>
          <w:rFonts w:ascii="Tahoma" w:hAnsi="Tahoma" w:cs="Tahoma"/>
        </w:rPr>
        <w:t xml:space="preserve"> doanh nghi</w:t>
      </w:r>
      <w:r w:rsidRPr="00C9545E">
        <w:rPr>
          <w:rFonts w:ascii="Tahoma" w:hAnsi="Tahoma" w:cs="Tahoma"/>
        </w:rPr>
        <w:t>ệp</w:t>
      </w:r>
      <w:r>
        <w:rPr>
          <w:rFonts w:ascii="Tahoma" w:hAnsi="Tahoma" w:cs="Tahoma"/>
        </w:rPr>
        <w:t xml:space="preserve"> c</w:t>
      </w:r>
      <w:r w:rsidRPr="00C9545E">
        <w:rPr>
          <w:rFonts w:ascii="Tahoma" w:hAnsi="Tahoma" w:cs="Tahoma"/>
        </w:rPr>
        <w:t>ó</w:t>
      </w:r>
      <w:r>
        <w:rPr>
          <w:rFonts w:ascii="Tahoma" w:hAnsi="Tahoma" w:cs="Tahoma"/>
        </w:rPr>
        <w:t xml:space="preserve"> th</w:t>
      </w:r>
      <w:r w:rsidRPr="00C9545E">
        <w:rPr>
          <w:rFonts w:ascii="Tahoma" w:hAnsi="Tahoma" w:cs="Tahoma"/>
        </w:rPr>
        <w:t>ể</w:t>
      </w:r>
      <w:r>
        <w:rPr>
          <w:rFonts w:ascii="Tahoma" w:hAnsi="Tahoma" w:cs="Tahoma"/>
        </w:rPr>
        <w:t xml:space="preserve"> đư</w:t>
      </w:r>
      <w:r w:rsidRPr="00C9545E">
        <w:rPr>
          <w:rFonts w:ascii="Tahoma" w:hAnsi="Tahoma" w:cs="Tahoma"/>
        </w:rPr>
        <w:t>ợc</w:t>
      </w:r>
      <w:r>
        <w:rPr>
          <w:rFonts w:ascii="Tahoma" w:hAnsi="Tahoma" w:cs="Tahoma"/>
        </w:rPr>
        <w:t xml:space="preserve"> t</w:t>
      </w:r>
      <w:r w:rsidRPr="00C9545E">
        <w:rPr>
          <w:rFonts w:ascii="Tahoma" w:hAnsi="Tahoma" w:cs="Tahoma"/>
        </w:rPr>
        <w:t>ính</w:t>
      </w:r>
      <w:r>
        <w:rPr>
          <w:rFonts w:ascii="Tahoma" w:hAnsi="Tahoma" w:cs="Tahoma"/>
        </w:rPr>
        <w:t xml:space="preserve"> theo c</w:t>
      </w:r>
      <w:r w:rsidRPr="00C9545E">
        <w:rPr>
          <w:rFonts w:ascii="Tahoma" w:hAnsi="Tahoma" w:cs="Tahoma"/>
        </w:rPr>
        <w:t>ác</w:t>
      </w:r>
      <w:r>
        <w:rPr>
          <w:rFonts w:ascii="Tahoma" w:hAnsi="Tahoma" w:cs="Tahoma"/>
        </w:rPr>
        <w:t xml:space="preserve"> c</w:t>
      </w:r>
      <w:r w:rsidRPr="00C9545E">
        <w:rPr>
          <w:rFonts w:ascii="Tahoma" w:hAnsi="Tahoma" w:cs="Tahoma"/>
        </w:rPr>
        <w:t>ô</w:t>
      </w:r>
      <w:r>
        <w:rPr>
          <w:rFonts w:ascii="Tahoma" w:hAnsi="Tahoma" w:cs="Tahoma"/>
        </w:rPr>
        <w:t>ng th</w:t>
      </w:r>
      <w:r w:rsidRPr="00C9545E">
        <w:rPr>
          <w:rFonts w:ascii="Tahoma" w:hAnsi="Tahoma" w:cs="Tahoma"/>
        </w:rPr>
        <w:t>ức</w:t>
      </w:r>
      <w:r>
        <w:rPr>
          <w:rFonts w:ascii="Tahoma" w:hAnsi="Tahoma" w:cs="Tahoma"/>
        </w:rPr>
        <w:t xml:space="preserve">: </w:t>
      </w:r>
    </w:p>
    <w:p w:rsidR="00D875B9" w:rsidRDefault="003F148D" w:rsidP="002929C6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3F148D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3F148D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3F148D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ph</w:t>
      </w:r>
      <w:r w:rsidRPr="003F148D">
        <w:rPr>
          <w:rFonts w:ascii="Tahoma" w:hAnsi="Tahoma" w:cs="Tahoma"/>
        </w:rPr>
        <w:t>ải</w:t>
      </w:r>
      <w:r>
        <w:rPr>
          <w:rFonts w:ascii="Tahoma" w:hAnsi="Tahoma" w:cs="Tahoma"/>
        </w:rPr>
        <w:t xml:space="preserve"> tr</w:t>
      </w:r>
      <w:r w:rsidRPr="003F148D">
        <w:rPr>
          <w:rFonts w:ascii="Tahoma" w:hAnsi="Tahoma" w:cs="Tahoma"/>
        </w:rPr>
        <w:t>ích</w:t>
      </w:r>
      <w:r>
        <w:rPr>
          <w:rFonts w:ascii="Tahoma" w:hAnsi="Tahoma" w:cs="Tahoma"/>
        </w:rPr>
        <w:t xml:space="preserve"> trong th</w:t>
      </w:r>
      <w:r w:rsidRPr="003F148D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n</w:t>
      </w:r>
      <w:r w:rsidRPr="003F148D">
        <w:rPr>
          <w:rFonts w:ascii="Tahoma" w:hAnsi="Tahoma" w:cs="Tahoma"/>
        </w:rPr>
        <w:t>ày</w:t>
      </w:r>
      <w:r>
        <w:rPr>
          <w:rFonts w:ascii="Tahoma" w:hAnsi="Tahoma" w:cs="Tahoma"/>
        </w:rPr>
        <w:t xml:space="preserve"> = S</w:t>
      </w:r>
      <w:r w:rsidRPr="003F148D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3F148D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3F148D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</w:t>
      </w:r>
      <w:r w:rsidRPr="003F148D">
        <w:rPr>
          <w:rFonts w:ascii="Tahoma" w:hAnsi="Tahoma" w:cs="Tahoma"/>
        </w:rPr>
        <w:t>đã</w:t>
      </w:r>
      <w:r>
        <w:rPr>
          <w:rFonts w:ascii="Tahoma" w:hAnsi="Tahoma" w:cs="Tahoma"/>
        </w:rPr>
        <w:t xml:space="preserve"> tr</w:t>
      </w:r>
      <w:r w:rsidRPr="003F148D">
        <w:rPr>
          <w:rFonts w:ascii="Tahoma" w:hAnsi="Tahoma" w:cs="Tahoma"/>
        </w:rPr>
        <w:t>ích</w:t>
      </w:r>
      <w:r>
        <w:rPr>
          <w:rFonts w:ascii="Tahoma" w:hAnsi="Tahoma" w:cs="Tahoma"/>
        </w:rPr>
        <w:t xml:space="preserve"> trong th</w:t>
      </w:r>
      <w:r w:rsidRPr="003F148D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trư</w:t>
      </w:r>
      <w:r w:rsidRPr="003F148D">
        <w:rPr>
          <w:rFonts w:ascii="Tahoma" w:hAnsi="Tahoma" w:cs="Tahoma"/>
        </w:rPr>
        <w:t>ớc</w:t>
      </w:r>
      <w:r>
        <w:rPr>
          <w:rFonts w:ascii="Tahoma" w:hAnsi="Tahoma" w:cs="Tahoma"/>
        </w:rPr>
        <w:t xml:space="preserve"> + S</w:t>
      </w:r>
      <w:r w:rsidRPr="003F148D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3F148D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3F148D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t</w:t>
      </w:r>
      <w:r w:rsidRPr="003F148D">
        <w:rPr>
          <w:rFonts w:ascii="Tahoma" w:hAnsi="Tahoma" w:cs="Tahoma"/>
        </w:rPr>
        <w:t>ă</w:t>
      </w:r>
      <w:r>
        <w:rPr>
          <w:rFonts w:ascii="Tahoma" w:hAnsi="Tahoma" w:cs="Tahoma"/>
        </w:rPr>
        <w:t>ng trong th</w:t>
      </w:r>
      <w:r w:rsidRPr="003F148D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n</w:t>
      </w:r>
      <w:r w:rsidRPr="003F148D">
        <w:rPr>
          <w:rFonts w:ascii="Tahoma" w:hAnsi="Tahoma" w:cs="Tahoma"/>
        </w:rPr>
        <w:t>ày</w:t>
      </w:r>
      <w:r>
        <w:rPr>
          <w:rFonts w:ascii="Tahoma" w:hAnsi="Tahoma" w:cs="Tahoma"/>
        </w:rPr>
        <w:t xml:space="preserve"> - S</w:t>
      </w:r>
      <w:r w:rsidRPr="003F148D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3F148D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3F148D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gi</w:t>
      </w:r>
      <w:r w:rsidRPr="003F148D">
        <w:rPr>
          <w:rFonts w:ascii="Tahoma" w:hAnsi="Tahoma" w:cs="Tahoma"/>
        </w:rPr>
        <w:t>ảm</w:t>
      </w:r>
      <w:r>
        <w:rPr>
          <w:rFonts w:ascii="Tahoma" w:hAnsi="Tahoma" w:cs="Tahoma"/>
        </w:rPr>
        <w:t xml:space="preserve"> trong th</w:t>
      </w:r>
      <w:r w:rsidRPr="003F148D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n</w:t>
      </w:r>
      <w:r w:rsidRPr="003F148D">
        <w:rPr>
          <w:rFonts w:ascii="Tahoma" w:hAnsi="Tahoma" w:cs="Tahoma"/>
        </w:rPr>
        <w:t>ày</w:t>
      </w:r>
      <w:r>
        <w:rPr>
          <w:rFonts w:ascii="Tahoma" w:hAnsi="Tahoma" w:cs="Tahoma"/>
        </w:rPr>
        <w:t>.</w:t>
      </w:r>
      <w:r w:rsidR="00D875B9">
        <w:rPr>
          <w:rFonts w:ascii="Tahoma" w:hAnsi="Tahoma" w:cs="Tahoma"/>
        </w:rPr>
        <w:t xml:space="preserve"> Theo </w:t>
      </w:r>
      <w:r w:rsidR="00D875B9" w:rsidRPr="00D875B9">
        <w:rPr>
          <w:rFonts w:ascii="Tahoma" w:hAnsi="Tahoma" w:cs="Tahoma"/>
        </w:rPr>
        <w:t>đó</w:t>
      </w:r>
      <w:r w:rsidR="00D875B9">
        <w:rPr>
          <w:rFonts w:ascii="Tahoma" w:hAnsi="Tahoma" w:cs="Tahoma"/>
        </w:rPr>
        <w:t xml:space="preserve"> kh</w:t>
      </w:r>
      <w:r w:rsidR="00D875B9" w:rsidRPr="00D875B9">
        <w:rPr>
          <w:rFonts w:ascii="Tahoma" w:hAnsi="Tahoma" w:cs="Tahoma"/>
        </w:rPr>
        <w:t>ấu</w:t>
      </w:r>
      <w:r w:rsidR="00D875B9">
        <w:rPr>
          <w:rFonts w:ascii="Tahoma" w:hAnsi="Tahoma" w:cs="Tahoma"/>
        </w:rPr>
        <w:t xml:space="preserve"> hao TSC</w:t>
      </w:r>
      <w:r w:rsidR="00D875B9" w:rsidRPr="00D875B9">
        <w:rPr>
          <w:rFonts w:ascii="Tahoma" w:hAnsi="Tahoma" w:cs="Tahoma"/>
        </w:rPr>
        <w:t>Đ</w:t>
      </w:r>
      <w:r w:rsidR="00D875B9">
        <w:rPr>
          <w:rFonts w:ascii="Tahoma" w:hAnsi="Tahoma" w:cs="Tahoma"/>
        </w:rPr>
        <w:t xml:space="preserve"> đư</w:t>
      </w:r>
      <w:r w:rsidR="00D875B9" w:rsidRPr="00D875B9">
        <w:rPr>
          <w:rFonts w:ascii="Tahoma" w:hAnsi="Tahoma" w:cs="Tahoma"/>
        </w:rPr>
        <w:t>ợc</w:t>
      </w:r>
      <w:r w:rsidR="00D875B9">
        <w:rPr>
          <w:rFonts w:ascii="Tahoma" w:hAnsi="Tahoma" w:cs="Tahoma"/>
        </w:rPr>
        <w:t xml:space="preserve"> t</w:t>
      </w:r>
      <w:r w:rsidR="00D875B9" w:rsidRPr="00D875B9">
        <w:rPr>
          <w:rFonts w:ascii="Tahoma" w:hAnsi="Tahoma" w:cs="Tahoma"/>
        </w:rPr>
        <w:t>ính</w:t>
      </w:r>
      <w:r w:rsidR="00D875B9">
        <w:rPr>
          <w:rFonts w:ascii="Tahoma" w:hAnsi="Tahoma" w:cs="Tahoma"/>
        </w:rPr>
        <w:t xml:space="preserve"> to</w:t>
      </w:r>
      <w:r w:rsidR="00D875B9" w:rsidRPr="00D875B9">
        <w:rPr>
          <w:rFonts w:ascii="Tahoma" w:hAnsi="Tahoma" w:cs="Tahoma"/>
        </w:rPr>
        <w:t>án</w:t>
      </w:r>
      <w:r w:rsidR="00D875B9">
        <w:rPr>
          <w:rFonts w:ascii="Tahoma" w:hAnsi="Tahoma" w:cs="Tahoma"/>
        </w:rPr>
        <w:t xml:space="preserve"> theo b</w:t>
      </w:r>
      <w:r w:rsidR="00D875B9" w:rsidRPr="00D875B9">
        <w:rPr>
          <w:rFonts w:ascii="Tahoma" w:hAnsi="Tahoma" w:cs="Tahoma"/>
        </w:rPr>
        <w:t>ảng</w:t>
      </w:r>
      <w:r w:rsidR="00D875B9">
        <w:rPr>
          <w:rFonts w:ascii="Tahoma" w:hAnsi="Tahoma" w:cs="Tahoma"/>
        </w:rPr>
        <w:t xml:space="preserve"> sau: </w:t>
      </w:r>
    </w:p>
    <w:p w:rsidR="0097005E" w:rsidRDefault="0097005E" w:rsidP="002929C6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123940" cy="259524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6C" w:rsidRDefault="0097005E" w:rsidP="002929C6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97005E">
        <w:rPr>
          <w:rFonts w:ascii="Tahoma" w:hAnsi="Tahoma" w:cs="Tahoma"/>
        </w:rPr>
        <w:t xml:space="preserve">Để </w:t>
      </w:r>
      <w:r>
        <w:rPr>
          <w:rFonts w:ascii="Tahoma" w:hAnsi="Tahoma" w:cs="Tahoma"/>
        </w:rPr>
        <w:t>t</w:t>
      </w:r>
      <w:r w:rsidRPr="0097005E">
        <w:rPr>
          <w:rFonts w:ascii="Tahoma" w:hAnsi="Tahoma" w:cs="Tahoma"/>
        </w:rPr>
        <w:t>ính</w:t>
      </w:r>
      <w:r>
        <w:rPr>
          <w:rFonts w:ascii="Tahoma" w:hAnsi="Tahoma" w:cs="Tahoma"/>
        </w:rPr>
        <w:t xml:space="preserve"> đư</w:t>
      </w:r>
      <w:r w:rsidRPr="0097005E">
        <w:rPr>
          <w:rFonts w:ascii="Tahoma" w:hAnsi="Tahoma" w:cs="Tahoma"/>
        </w:rPr>
        <w:t>ợc</w:t>
      </w:r>
      <w:r>
        <w:rPr>
          <w:rFonts w:ascii="Tahoma" w:hAnsi="Tahoma" w:cs="Tahoma"/>
        </w:rPr>
        <w:t xml:space="preserve"> kh</w:t>
      </w:r>
      <w:r w:rsidRPr="0097005E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97005E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theo b</w:t>
      </w:r>
      <w:r w:rsidRPr="0097005E">
        <w:rPr>
          <w:rFonts w:ascii="Tahoma" w:hAnsi="Tahoma" w:cs="Tahoma"/>
        </w:rPr>
        <w:t>ảng</w:t>
      </w:r>
      <w:r>
        <w:rPr>
          <w:rFonts w:ascii="Tahoma" w:hAnsi="Tahoma" w:cs="Tahoma"/>
        </w:rPr>
        <w:t xml:space="preserve"> tr</w:t>
      </w:r>
      <w:r w:rsidRPr="0097005E">
        <w:rPr>
          <w:rFonts w:ascii="Tahoma" w:hAnsi="Tahoma" w:cs="Tahoma"/>
        </w:rPr>
        <w:t>ê</w:t>
      </w:r>
      <w:r>
        <w:rPr>
          <w:rFonts w:ascii="Tahoma" w:hAnsi="Tahoma" w:cs="Tahoma"/>
        </w:rPr>
        <w:t>n c</w:t>
      </w:r>
      <w:r w:rsidRPr="0097005E">
        <w:rPr>
          <w:rFonts w:ascii="Tahoma" w:hAnsi="Tahoma" w:cs="Tahoma"/>
        </w:rPr>
        <w:t>ác</w:t>
      </w:r>
      <w:r>
        <w:rPr>
          <w:rFonts w:ascii="Tahoma" w:hAnsi="Tahoma" w:cs="Tahoma"/>
        </w:rPr>
        <w:t xml:space="preserve"> </w:t>
      </w:r>
      <w:r w:rsidRPr="0097005E">
        <w:rPr>
          <w:rFonts w:ascii="Tahoma" w:hAnsi="Tahoma" w:cs="Tahoma"/>
        </w:rPr>
        <w:t>đơ</w:t>
      </w:r>
      <w:r>
        <w:rPr>
          <w:rFonts w:ascii="Tahoma" w:hAnsi="Tahoma" w:cs="Tahoma"/>
        </w:rPr>
        <w:t>n v</w:t>
      </w:r>
      <w:r w:rsidRPr="0097005E"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ph</w:t>
      </w:r>
      <w:r w:rsidRPr="0097005E">
        <w:rPr>
          <w:rFonts w:ascii="Tahoma" w:hAnsi="Tahoma" w:cs="Tahoma"/>
        </w:rPr>
        <w:t>ải</w:t>
      </w:r>
      <w:r>
        <w:rPr>
          <w:rFonts w:ascii="Tahoma" w:hAnsi="Tahoma" w:cs="Tahoma"/>
        </w:rPr>
        <w:t xml:space="preserve"> gi</w:t>
      </w:r>
      <w:r w:rsidRPr="0097005E">
        <w:rPr>
          <w:rFonts w:ascii="Tahoma" w:hAnsi="Tahoma" w:cs="Tahoma"/>
        </w:rPr>
        <w:t>ả</w:t>
      </w:r>
      <w:r>
        <w:rPr>
          <w:rFonts w:ascii="Tahoma" w:hAnsi="Tahoma" w:cs="Tahoma"/>
        </w:rPr>
        <w:t xml:space="preserve"> </w:t>
      </w:r>
      <w:r w:rsidRPr="0097005E">
        <w:rPr>
          <w:rFonts w:ascii="Tahoma" w:hAnsi="Tahoma" w:cs="Tahoma"/>
        </w:rPr>
        <w:t>định</w:t>
      </w:r>
      <w:r>
        <w:rPr>
          <w:rFonts w:ascii="Tahoma" w:hAnsi="Tahoma" w:cs="Tahoma"/>
        </w:rPr>
        <w:t xml:space="preserve"> doanh nghi</w:t>
      </w:r>
      <w:r w:rsidRPr="0097005E">
        <w:rPr>
          <w:rFonts w:ascii="Tahoma" w:hAnsi="Tahoma" w:cs="Tahoma"/>
        </w:rPr>
        <w:t>ệp</w:t>
      </w:r>
      <w:r>
        <w:rPr>
          <w:rFonts w:ascii="Tahoma" w:hAnsi="Tahoma" w:cs="Tahoma"/>
        </w:rPr>
        <w:t xml:space="preserve"> th</w:t>
      </w:r>
      <w:r w:rsidRPr="0097005E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trư</w:t>
      </w:r>
      <w:r w:rsidRPr="0097005E">
        <w:rPr>
          <w:rFonts w:ascii="Tahoma" w:hAnsi="Tahoma" w:cs="Tahoma"/>
        </w:rPr>
        <w:t>ớc</w:t>
      </w:r>
      <w:r>
        <w:rPr>
          <w:rFonts w:ascii="Tahoma" w:hAnsi="Tahoma" w:cs="Tahoma"/>
        </w:rPr>
        <w:t xml:space="preserve"> kh</w:t>
      </w:r>
      <w:r w:rsidRPr="0097005E">
        <w:rPr>
          <w:rFonts w:ascii="Tahoma" w:hAnsi="Tahoma" w:cs="Tahoma"/>
        </w:rPr>
        <w:t>ô</w:t>
      </w:r>
      <w:r>
        <w:rPr>
          <w:rFonts w:ascii="Tahoma" w:hAnsi="Tahoma" w:cs="Tahoma"/>
        </w:rPr>
        <w:t>ng c</w:t>
      </w:r>
      <w:r w:rsidRPr="0097005E">
        <w:rPr>
          <w:rFonts w:ascii="Tahoma" w:hAnsi="Tahoma" w:cs="Tahoma"/>
        </w:rPr>
        <w:t>ó</w:t>
      </w:r>
      <w:r>
        <w:rPr>
          <w:rFonts w:ascii="Tahoma" w:hAnsi="Tahoma" w:cs="Tahoma"/>
        </w:rPr>
        <w:t xml:space="preserve"> s</w:t>
      </w:r>
      <w:r w:rsidRPr="0097005E">
        <w:rPr>
          <w:rFonts w:ascii="Tahoma" w:hAnsi="Tahoma" w:cs="Tahoma"/>
        </w:rPr>
        <w:t>ự</w:t>
      </w:r>
      <w:r>
        <w:rPr>
          <w:rFonts w:ascii="Tahoma" w:hAnsi="Tahoma" w:cs="Tahoma"/>
        </w:rPr>
        <w:t xml:space="preserve"> bi</w:t>
      </w:r>
      <w:r w:rsidRPr="0097005E">
        <w:rPr>
          <w:rFonts w:ascii="Tahoma" w:hAnsi="Tahoma" w:cs="Tahoma"/>
        </w:rPr>
        <w:t>ến</w:t>
      </w:r>
      <w:r>
        <w:rPr>
          <w:rFonts w:ascii="Tahoma" w:hAnsi="Tahoma" w:cs="Tahoma"/>
        </w:rPr>
        <w:t xml:space="preserve"> đ</w:t>
      </w:r>
      <w:r w:rsidRPr="0097005E">
        <w:rPr>
          <w:rFonts w:ascii="Tahoma" w:hAnsi="Tahoma" w:cs="Tahoma"/>
        </w:rPr>
        <w:t>ộng</w:t>
      </w:r>
      <w:r>
        <w:rPr>
          <w:rFonts w:ascii="Tahoma" w:hAnsi="Tahoma" w:cs="Tahoma"/>
        </w:rPr>
        <w:t xml:space="preserve"> t</w:t>
      </w:r>
      <w:r w:rsidRPr="0097005E">
        <w:rPr>
          <w:rFonts w:ascii="Tahoma" w:hAnsi="Tahoma" w:cs="Tahoma"/>
        </w:rPr>
        <w:t>ă</w:t>
      </w:r>
      <w:r>
        <w:rPr>
          <w:rFonts w:ascii="Tahoma" w:hAnsi="Tahoma" w:cs="Tahoma"/>
        </w:rPr>
        <w:t>ng, gi</w:t>
      </w:r>
      <w:r w:rsidRPr="0097005E">
        <w:rPr>
          <w:rFonts w:ascii="Tahoma" w:hAnsi="Tahoma" w:cs="Tahoma"/>
        </w:rPr>
        <w:t>ảm</w:t>
      </w:r>
      <w:r>
        <w:rPr>
          <w:rFonts w:ascii="Tahoma" w:hAnsi="Tahoma" w:cs="Tahoma"/>
        </w:rPr>
        <w:t xml:space="preserve"> TSC</w:t>
      </w:r>
      <w:r w:rsidRPr="0097005E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. </w:t>
      </w:r>
      <w:r w:rsidRPr="0097005E">
        <w:rPr>
          <w:rFonts w:ascii="Tahoma" w:hAnsi="Tahoma" w:cs="Tahoma"/>
        </w:rPr>
        <w:t>Đ</w:t>
      </w:r>
      <w:r>
        <w:rPr>
          <w:rFonts w:ascii="Tahoma" w:hAnsi="Tahoma" w:cs="Tahoma"/>
        </w:rPr>
        <w:t>iêu n</w:t>
      </w:r>
      <w:r w:rsidRPr="0097005E">
        <w:rPr>
          <w:rFonts w:ascii="Tahoma" w:hAnsi="Tahoma" w:cs="Tahoma"/>
        </w:rPr>
        <w:t>ày</w:t>
      </w:r>
      <w:r>
        <w:rPr>
          <w:rFonts w:ascii="Tahoma" w:hAnsi="Tahoma" w:cs="Tahoma"/>
        </w:rPr>
        <w:t xml:space="preserve"> l</w:t>
      </w:r>
      <w:r w:rsidRPr="0097005E">
        <w:rPr>
          <w:rFonts w:ascii="Tahoma" w:hAnsi="Tahoma" w:cs="Tahoma"/>
        </w:rPr>
        <w:t>à</w:t>
      </w:r>
      <w:r>
        <w:rPr>
          <w:rFonts w:ascii="Tahoma" w:hAnsi="Tahoma" w:cs="Tahoma"/>
        </w:rPr>
        <w:t xml:space="preserve"> kh</w:t>
      </w:r>
      <w:r w:rsidRPr="0097005E">
        <w:rPr>
          <w:rFonts w:ascii="Tahoma" w:hAnsi="Tahoma" w:cs="Tahoma"/>
        </w:rPr>
        <w:t>ô</w:t>
      </w:r>
      <w:r>
        <w:rPr>
          <w:rFonts w:ascii="Tahoma" w:hAnsi="Tahoma" w:cs="Tahoma"/>
        </w:rPr>
        <w:t>ng th</w:t>
      </w:r>
      <w:r w:rsidRPr="0097005E">
        <w:rPr>
          <w:rFonts w:ascii="Tahoma" w:hAnsi="Tahoma" w:cs="Tahoma"/>
        </w:rPr>
        <w:t>ể</w:t>
      </w:r>
      <w:r>
        <w:rPr>
          <w:rFonts w:ascii="Tahoma" w:hAnsi="Tahoma" w:cs="Tahoma"/>
        </w:rPr>
        <w:t>, b</w:t>
      </w:r>
      <w:r w:rsidRPr="0097005E">
        <w:rPr>
          <w:rFonts w:ascii="Tahoma" w:hAnsi="Tahoma" w:cs="Tahoma"/>
        </w:rPr>
        <w:t>ởi</w:t>
      </w:r>
      <w:r>
        <w:rPr>
          <w:rFonts w:ascii="Tahoma" w:hAnsi="Tahoma" w:cs="Tahoma"/>
        </w:rPr>
        <w:t xml:space="preserve"> v</w:t>
      </w:r>
      <w:r w:rsidRPr="0097005E">
        <w:rPr>
          <w:rFonts w:ascii="Tahoma" w:hAnsi="Tahoma" w:cs="Tahoma"/>
        </w:rPr>
        <w:t>ì</w:t>
      </w:r>
      <w:r>
        <w:rPr>
          <w:rFonts w:ascii="Tahoma" w:hAnsi="Tahoma" w:cs="Tahoma"/>
        </w:rPr>
        <w:t xml:space="preserve"> TSC</w:t>
      </w:r>
      <w:r w:rsidRPr="0097005E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c</w:t>
      </w:r>
      <w:r w:rsidRPr="0097005E">
        <w:rPr>
          <w:rFonts w:ascii="Tahoma" w:hAnsi="Tahoma" w:cs="Tahoma"/>
        </w:rPr>
        <w:t>ủa</w:t>
      </w:r>
      <w:r>
        <w:rPr>
          <w:rFonts w:ascii="Tahoma" w:hAnsi="Tahoma" w:cs="Tahoma"/>
        </w:rPr>
        <w:t xml:space="preserve"> </w:t>
      </w:r>
      <w:r w:rsidRPr="0097005E">
        <w:rPr>
          <w:rFonts w:ascii="Tahoma" w:hAnsi="Tahoma" w:cs="Tahoma"/>
        </w:rPr>
        <w:t>đơn</w:t>
      </w:r>
      <w:r>
        <w:rPr>
          <w:rFonts w:ascii="Tahoma" w:hAnsi="Tahoma" w:cs="Tahoma"/>
        </w:rPr>
        <w:t xml:space="preserve"> v</w:t>
      </w:r>
      <w:r w:rsidRPr="0097005E"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đư</w:t>
      </w:r>
      <w:r w:rsidRPr="0097005E">
        <w:rPr>
          <w:rFonts w:ascii="Tahoma" w:hAnsi="Tahoma" w:cs="Tahoma"/>
        </w:rPr>
        <w:t>ợc</w:t>
      </w:r>
      <w:r>
        <w:rPr>
          <w:rFonts w:ascii="Tahoma" w:hAnsi="Tahoma" w:cs="Tahoma"/>
        </w:rPr>
        <w:t xml:space="preserve"> đ</w:t>
      </w:r>
      <w:r w:rsidRPr="0097005E">
        <w:rPr>
          <w:rFonts w:ascii="Tahoma" w:hAnsi="Tahoma" w:cs="Tahoma"/>
        </w:rPr>
        <w:t>ầu</w:t>
      </w:r>
      <w:r>
        <w:rPr>
          <w:rFonts w:ascii="Tahoma" w:hAnsi="Tahoma" w:cs="Tahoma"/>
        </w:rPr>
        <w:t xml:space="preserve"> t</w:t>
      </w:r>
      <w:r w:rsidRPr="0097005E">
        <w:rPr>
          <w:rFonts w:ascii="Tahoma" w:hAnsi="Tahoma" w:cs="Tahoma"/>
        </w:rPr>
        <w:t>ư</w:t>
      </w:r>
      <w:r>
        <w:rPr>
          <w:rFonts w:ascii="Tahoma" w:hAnsi="Tahoma" w:cs="Tahoma"/>
        </w:rPr>
        <w:t>, mua s</w:t>
      </w:r>
      <w:r w:rsidRPr="0097005E">
        <w:rPr>
          <w:rFonts w:ascii="Tahoma" w:hAnsi="Tahoma" w:cs="Tahoma"/>
        </w:rPr>
        <w:t>ắ</w:t>
      </w:r>
      <w:r>
        <w:rPr>
          <w:rFonts w:ascii="Tahoma" w:hAnsi="Tahoma" w:cs="Tahoma"/>
        </w:rPr>
        <w:t>m theo th</w:t>
      </w:r>
      <w:r w:rsidRPr="0097005E">
        <w:rPr>
          <w:rFonts w:ascii="Tahoma" w:hAnsi="Tahoma" w:cs="Tahoma"/>
        </w:rPr>
        <w:t>ời</w:t>
      </w:r>
      <w:r>
        <w:rPr>
          <w:rFonts w:ascii="Tahoma" w:hAnsi="Tahoma" w:cs="Tahoma"/>
        </w:rPr>
        <w:t xml:space="preserve"> gian ho</w:t>
      </w:r>
      <w:r w:rsidRPr="0097005E">
        <w:rPr>
          <w:rFonts w:ascii="Tahoma" w:hAnsi="Tahoma" w:cs="Tahoma"/>
        </w:rPr>
        <w:t>ạt</w:t>
      </w:r>
      <w:r>
        <w:rPr>
          <w:rFonts w:ascii="Tahoma" w:hAnsi="Tahoma" w:cs="Tahoma"/>
        </w:rPr>
        <w:t xml:space="preserve"> </w:t>
      </w:r>
      <w:r w:rsidRPr="0097005E">
        <w:rPr>
          <w:rFonts w:ascii="Tahoma" w:hAnsi="Tahoma" w:cs="Tahoma"/>
        </w:rPr>
        <w:t>động</w:t>
      </w:r>
      <w:r>
        <w:rPr>
          <w:rFonts w:ascii="Tahoma" w:hAnsi="Tahoma" w:cs="Tahoma"/>
        </w:rPr>
        <w:t xml:space="preserve"> c</w:t>
      </w:r>
      <w:r w:rsidRPr="0097005E">
        <w:rPr>
          <w:rFonts w:ascii="Tahoma" w:hAnsi="Tahoma" w:cs="Tahoma"/>
        </w:rPr>
        <w:t>ủa</w:t>
      </w:r>
      <w:r>
        <w:rPr>
          <w:rFonts w:ascii="Tahoma" w:hAnsi="Tahoma" w:cs="Tahoma"/>
        </w:rPr>
        <w:t xml:space="preserve"> </w:t>
      </w:r>
      <w:r w:rsidRPr="0097005E">
        <w:rPr>
          <w:rFonts w:ascii="Tahoma" w:hAnsi="Tahoma" w:cs="Tahoma"/>
        </w:rPr>
        <w:t>đơ</w:t>
      </w:r>
      <w:r>
        <w:rPr>
          <w:rFonts w:ascii="Tahoma" w:hAnsi="Tahoma" w:cs="Tahoma"/>
        </w:rPr>
        <w:t>n v</w:t>
      </w:r>
      <w:r w:rsidRPr="0097005E">
        <w:rPr>
          <w:rFonts w:ascii="Tahoma" w:hAnsi="Tahoma" w:cs="Tahoma"/>
        </w:rPr>
        <w:t>ị</w:t>
      </w:r>
      <w:r>
        <w:rPr>
          <w:rFonts w:ascii="Tahoma" w:hAnsi="Tahoma" w:cs="Tahoma"/>
        </w:rPr>
        <w:t>. Khi m</w:t>
      </w:r>
      <w:r w:rsidRPr="0097005E">
        <w:rPr>
          <w:rFonts w:ascii="Tahoma" w:hAnsi="Tahoma" w:cs="Tahoma"/>
        </w:rPr>
        <w:t>ột</w:t>
      </w:r>
      <w:r>
        <w:rPr>
          <w:rFonts w:ascii="Tahoma" w:hAnsi="Tahoma" w:cs="Tahoma"/>
        </w:rPr>
        <w:t xml:space="preserve"> TSC</w:t>
      </w:r>
      <w:r w:rsidRPr="0097005E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t</w:t>
      </w:r>
      <w:r w:rsidRPr="0097005E">
        <w:rPr>
          <w:rFonts w:ascii="Tahoma" w:hAnsi="Tahoma" w:cs="Tahoma"/>
        </w:rPr>
        <w:t>ă</w:t>
      </w:r>
      <w:r>
        <w:rPr>
          <w:rFonts w:ascii="Tahoma" w:hAnsi="Tahoma" w:cs="Tahoma"/>
        </w:rPr>
        <w:t>ng, gi</w:t>
      </w:r>
      <w:r w:rsidRPr="0097005E">
        <w:rPr>
          <w:rFonts w:ascii="Tahoma" w:hAnsi="Tahoma" w:cs="Tahoma"/>
        </w:rPr>
        <w:t>ảm</w:t>
      </w:r>
      <w:r>
        <w:rPr>
          <w:rFonts w:ascii="Tahoma" w:hAnsi="Tahoma" w:cs="Tahoma"/>
        </w:rPr>
        <w:t xml:space="preserve"> trong th</w:t>
      </w:r>
      <w:r w:rsidRPr="0097005E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n</w:t>
      </w:r>
      <w:r w:rsidRPr="0097005E">
        <w:rPr>
          <w:rFonts w:ascii="Tahoma" w:hAnsi="Tahoma" w:cs="Tahoma"/>
        </w:rPr>
        <w:t>ày</w:t>
      </w:r>
      <w:r>
        <w:rPr>
          <w:rFonts w:ascii="Tahoma" w:hAnsi="Tahoma" w:cs="Tahoma"/>
        </w:rPr>
        <w:t xml:space="preserve"> th</w:t>
      </w:r>
      <w:r w:rsidRPr="0097005E">
        <w:rPr>
          <w:rFonts w:ascii="Tahoma" w:hAnsi="Tahoma" w:cs="Tahoma"/>
        </w:rPr>
        <w:t>ì</w:t>
      </w:r>
      <w:r>
        <w:rPr>
          <w:rFonts w:ascii="Tahoma" w:hAnsi="Tahoma" w:cs="Tahoma"/>
        </w:rPr>
        <w:t xml:space="preserve"> th</w:t>
      </w:r>
      <w:r w:rsidRPr="0097005E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sau khi tr</w:t>
      </w:r>
      <w:r w:rsidRPr="0097005E">
        <w:rPr>
          <w:rFonts w:ascii="Tahoma" w:hAnsi="Tahoma" w:cs="Tahoma"/>
        </w:rPr>
        <w:t>ích</w:t>
      </w:r>
      <w:r>
        <w:rPr>
          <w:rFonts w:ascii="Tahoma" w:hAnsi="Tahoma" w:cs="Tahoma"/>
        </w:rPr>
        <w:t xml:space="preserve"> kh</w:t>
      </w:r>
      <w:r w:rsidRPr="0097005E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kh</w:t>
      </w:r>
      <w:r w:rsidRPr="0097005E">
        <w:rPr>
          <w:rFonts w:ascii="Tahoma" w:hAnsi="Tahoma" w:cs="Tahoma"/>
        </w:rPr>
        <w:t>ô</w:t>
      </w:r>
      <w:r>
        <w:rPr>
          <w:rFonts w:ascii="Tahoma" w:hAnsi="Tahoma" w:cs="Tahoma"/>
        </w:rPr>
        <w:t>ng th</w:t>
      </w:r>
      <w:r w:rsidRPr="0097005E">
        <w:rPr>
          <w:rFonts w:ascii="Tahoma" w:hAnsi="Tahoma" w:cs="Tahoma"/>
        </w:rPr>
        <w:t>ể</w:t>
      </w:r>
      <w:r>
        <w:rPr>
          <w:rFonts w:ascii="Tahoma" w:hAnsi="Tahoma" w:cs="Tahoma"/>
        </w:rPr>
        <w:t xml:space="preserve"> gi</w:t>
      </w:r>
      <w:r w:rsidRPr="0097005E">
        <w:rPr>
          <w:rFonts w:ascii="Tahoma" w:hAnsi="Tahoma" w:cs="Tahoma"/>
        </w:rPr>
        <w:t>ả</w:t>
      </w:r>
      <w:r>
        <w:rPr>
          <w:rFonts w:ascii="Tahoma" w:hAnsi="Tahoma" w:cs="Tahoma"/>
        </w:rPr>
        <w:t xml:space="preserve"> </w:t>
      </w:r>
      <w:r w:rsidRPr="0097005E">
        <w:rPr>
          <w:rFonts w:ascii="Tahoma" w:hAnsi="Tahoma" w:cs="Tahoma"/>
        </w:rPr>
        <w:t>định</w:t>
      </w:r>
      <w:r>
        <w:rPr>
          <w:rFonts w:ascii="Tahoma" w:hAnsi="Tahoma" w:cs="Tahoma"/>
        </w:rPr>
        <w:t xml:space="preserve"> TSC</w:t>
      </w:r>
      <w:r w:rsidRPr="0097005E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kh</w:t>
      </w:r>
      <w:r w:rsidRPr="0097005E">
        <w:rPr>
          <w:rFonts w:ascii="Tahoma" w:hAnsi="Tahoma" w:cs="Tahoma"/>
        </w:rPr>
        <w:t>ô</w:t>
      </w:r>
      <w:r>
        <w:rPr>
          <w:rFonts w:ascii="Tahoma" w:hAnsi="Tahoma" w:cs="Tahoma"/>
        </w:rPr>
        <w:t>ng bi</w:t>
      </w:r>
      <w:r w:rsidRPr="0097005E">
        <w:rPr>
          <w:rFonts w:ascii="Tahoma" w:hAnsi="Tahoma" w:cs="Tahoma"/>
        </w:rPr>
        <w:t>ết</w:t>
      </w:r>
      <w:r>
        <w:rPr>
          <w:rFonts w:ascii="Tahoma" w:hAnsi="Tahoma" w:cs="Tahoma"/>
        </w:rPr>
        <w:t xml:space="preserve"> đ</w:t>
      </w:r>
      <w:r w:rsidRPr="0097005E">
        <w:rPr>
          <w:rFonts w:ascii="Tahoma" w:hAnsi="Tahoma" w:cs="Tahoma"/>
        </w:rPr>
        <w:t>ộng</w:t>
      </w:r>
      <w:r>
        <w:rPr>
          <w:rFonts w:ascii="Tahoma" w:hAnsi="Tahoma" w:cs="Tahoma"/>
        </w:rPr>
        <w:t>. V</w:t>
      </w:r>
      <w:r w:rsidRPr="0097005E">
        <w:rPr>
          <w:rFonts w:ascii="Tahoma" w:hAnsi="Tahoma" w:cs="Tahoma"/>
        </w:rPr>
        <w:t>ì</w:t>
      </w:r>
      <w:r>
        <w:rPr>
          <w:rFonts w:ascii="Tahoma" w:hAnsi="Tahoma" w:cs="Tahoma"/>
        </w:rPr>
        <w:t xml:space="preserve"> v</w:t>
      </w:r>
      <w:r w:rsidRPr="0097005E">
        <w:rPr>
          <w:rFonts w:ascii="Tahoma" w:hAnsi="Tahoma" w:cs="Tahoma"/>
        </w:rPr>
        <w:t>ậy</w:t>
      </w:r>
      <w:r>
        <w:rPr>
          <w:rFonts w:ascii="Tahoma" w:hAnsi="Tahoma" w:cs="Tahoma"/>
        </w:rPr>
        <w:t xml:space="preserve"> vi</w:t>
      </w:r>
      <w:r w:rsidRPr="0097005E">
        <w:rPr>
          <w:rFonts w:ascii="Tahoma" w:hAnsi="Tahoma" w:cs="Tahoma"/>
        </w:rPr>
        <w:t>ệc</w:t>
      </w:r>
      <w:r>
        <w:rPr>
          <w:rFonts w:ascii="Tahoma" w:hAnsi="Tahoma" w:cs="Tahoma"/>
        </w:rPr>
        <w:t xml:space="preserve"> t</w:t>
      </w:r>
      <w:r w:rsidRPr="0097005E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kh</w:t>
      </w:r>
      <w:r w:rsidR="00DF1763" w:rsidRPr="00DF1763">
        <w:rPr>
          <w:rFonts w:ascii="Tahoma" w:hAnsi="Tahoma" w:cs="Tahoma"/>
        </w:rPr>
        <w:t>ấu</w:t>
      </w:r>
      <w:r w:rsidR="00DF1763">
        <w:rPr>
          <w:rFonts w:ascii="Tahoma" w:hAnsi="Tahoma" w:cs="Tahoma"/>
        </w:rPr>
        <w:t xml:space="preserve"> hao theo nh</w:t>
      </w:r>
      <w:r w:rsidR="00DF1763" w:rsidRPr="00DF1763">
        <w:rPr>
          <w:rFonts w:ascii="Tahoma" w:hAnsi="Tahoma" w:cs="Tahoma"/>
        </w:rPr>
        <w:t>ư</w:t>
      </w:r>
      <w:r w:rsidR="00DF1763">
        <w:rPr>
          <w:rFonts w:ascii="Tahoma" w:hAnsi="Tahoma" w:cs="Tahoma"/>
        </w:rPr>
        <w:t xml:space="preserve"> quy </w:t>
      </w:r>
      <w:r w:rsidR="00DF1763" w:rsidRPr="00DF1763">
        <w:rPr>
          <w:rFonts w:ascii="Tahoma" w:hAnsi="Tahoma" w:cs="Tahoma"/>
        </w:rPr>
        <w:t>định</w:t>
      </w:r>
      <w:r w:rsidR="00DF1763">
        <w:rPr>
          <w:rFonts w:ascii="Tahoma" w:hAnsi="Tahoma" w:cs="Tahoma"/>
        </w:rPr>
        <w:t xml:space="preserve"> hi</w:t>
      </w:r>
      <w:r w:rsidR="00DF1763" w:rsidRPr="00DF1763">
        <w:rPr>
          <w:rFonts w:ascii="Tahoma" w:hAnsi="Tahoma" w:cs="Tahoma"/>
        </w:rPr>
        <w:t>ện</w:t>
      </w:r>
      <w:r w:rsidR="00DF1763">
        <w:rPr>
          <w:rFonts w:ascii="Tahoma" w:hAnsi="Tahoma" w:cs="Tahoma"/>
        </w:rPr>
        <w:t xml:space="preserve"> nay l</w:t>
      </w:r>
      <w:r w:rsidR="00DF1763" w:rsidRPr="00DF1763">
        <w:rPr>
          <w:rFonts w:ascii="Tahoma" w:hAnsi="Tahoma" w:cs="Tahoma"/>
        </w:rPr>
        <w:t>à</w:t>
      </w:r>
      <w:r w:rsidR="00DF1763">
        <w:rPr>
          <w:rFonts w:ascii="Tahoma" w:hAnsi="Tahoma" w:cs="Tahoma"/>
        </w:rPr>
        <w:t xml:space="preserve"> l</w:t>
      </w:r>
      <w:r w:rsidR="00DF1763" w:rsidRPr="00DF1763">
        <w:rPr>
          <w:rFonts w:ascii="Tahoma" w:hAnsi="Tahoma" w:cs="Tahoma"/>
        </w:rPr>
        <w:t>àm</w:t>
      </w:r>
      <w:r w:rsidR="00DF1763">
        <w:rPr>
          <w:rFonts w:ascii="Tahoma" w:hAnsi="Tahoma" w:cs="Tahoma"/>
        </w:rPr>
        <w:t xml:space="preserve"> kh</w:t>
      </w:r>
      <w:r w:rsidR="00DF1763" w:rsidRPr="00DF1763">
        <w:rPr>
          <w:rFonts w:ascii="Tahoma" w:hAnsi="Tahoma" w:cs="Tahoma"/>
        </w:rPr>
        <w:t>ó</w:t>
      </w:r>
      <w:r w:rsidR="00DF1763">
        <w:rPr>
          <w:rFonts w:ascii="Tahoma" w:hAnsi="Tahoma" w:cs="Tahoma"/>
        </w:rPr>
        <w:t xml:space="preserve"> cho c</w:t>
      </w:r>
      <w:r w:rsidR="00DF1763" w:rsidRPr="00DF1763">
        <w:rPr>
          <w:rFonts w:ascii="Tahoma" w:hAnsi="Tahoma" w:cs="Tahoma"/>
        </w:rPr>
        <w:t>ác</w:t>
      </w:r>
      <w:r w:rsidR="00DF1763">
        <w:rPr>
          <w:rFonts w:ascii="Tahoma" w:hAnsi="Tahoma" w:cs="Tahoma"/>
        </w:rPr>
        <w:t xml:space="preserve"> doanh nghi</w:t>
      </w:r>
      <w:r w:rsidR="00DF1763" w:rsidRPr="00DF1763">
        <w:rPr>
          <w:rFonts w:ascii="Tahoma" w:hAnsi="Tahoma" w:cs="Tahoma"/>
        </w:rPr>
        <w:t>ệp</w:t>
      </w:r>
      <w:r w:rsidR="00DF1763">
        <w:rPr>
          <w:rFonts w:ascii="Tahoma" w:hAnsi="Tahoma" w:cs="Tahoma"/>
        </w:rPr>
        <w:t>. Ch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v</w:t>
      </w:r>
      <w:r w:rsidR="00DF1763" w:rsidRPr="00DF1763">
        <w:rPr>
          <w:rFonts w:ascii="Tahoma" w:hAnsi="Tahoma" w:cs="Tahoma"/>
        </w:rPr>
        <w:t>ì</w:t>
      </w:r>
      <w:r w:rsidR="00DF1763">
        <w:rPr>
          <w:rFonts w:ascii="Tahoma" w:hAnsi="Tahoma" w:cs="Tahoma"/>
        </w:rPr>
        <w:t xml:space="preserve"> l</w:t>
      </w:r>
      <w:r w:rsidR="00DF1763" w:rsidRPr="00DF1763">
        <w:rPr>
          <w:rFonts w:ascii="Tahoma" w:hAnsi="Tahoma" w:cs="Tahoma"/>
        </w:rPr>
        <w:t>ẽ</w:t>
      </w:r>
      <w:r w:rsidR="00DF1763">
        <w:rPr>
          <w:rFonts w:ascii="Tahoma" w:hAnsi="Tahoma" w:cs="Tahoma"/>
        </w:rPr>
        <w:t xml:space="preserve"> </w:t>
      </w:r>
      <w:r w:rsidR="00DF1763" w:rsidRPr="00DF1763">
        <w:rPr>
          <w:rFonts w:ascii="Tahoma" w:hAnsi="Tahoma" w:cs="Tahoma"/>
        </w:rPr>
        <w:t>đó</w:t>
      </w:r>
      <w:r w:rsidR="00DF1763">
        <w:rPr>
          <w:rFonts w:ascii="Tahoma" w:hAnsi="Tahoma" w:cs="Tahoma"/>
        </w:rPr>
        <w:t xml:space="preserve"> m</w:t>
      </w:r>
      <w:r w:rsidR="00DF1763" w:rsidRPr="00DF1763">
        <w:rPr>
          <w:rFonts w:ascii="Tahoma" w:hAnsi="Tahoma" w:cs="Tahoma"/>
        </w:rPr>
        <w:t>à</w:t>
      </w:r>
      <w:r w:rsidR="00DF1763">
        <w:rPr>
          <w:rFonts w:ascii="Tahoma" w:hAnsi="Tahoma" w:cs="Tahoma"/>
        </w:rPr>
        <w:t xml:space="preserve"> h</w:t>
      </w:r>
      <w:r w:rsidR="00DF1763" w:rsidRPr="00DF1763">
        <w:rPr>
          <w:rFonts w:ascii="Tahoma" w:hAnsi="Tahoma" w:cs="Tahoma"/>
        </w:rPr>
        <w:t>ầu</w:t>
      </w:r>
      <w:r w:rsidR="00DF1763">
        <w:rPr>
          <w:rFonts w:ascii="Tahoma" w:hAnsi="Tahoma" w:cs="Tahoma"/>
        </w:rPr>
        <w:t xml:space="preserve"> h</w:t>
      </w:r>
      <w:r w:rsidR="00DF1763" w:rsidRPr="00DF1763">
        <w:rPr>
          <w:rFonts w:ascii="Tahoma" w:hAnsi="Tahoma" w:cs="Tahoma"/>
        </w:rPr>
        <w:t>ết</w:t>
      </w:r>
      <w:r w:rsidR="00DF1763">
        <w:rPr>
          <w:rFonts w:ascii="Tahoma" w:hAnsi="Tahoma" w:cs="Tahoma"/>
        </w:rPr>
        <w:t xml:space="preserve"> c</w:t>
      </w:r>
      <w:r w:rsidR="00DF1763" w:rsidRPr="00DF1763">
        <w:rPr>
          <w:rFonts w:ascii="Tahoma" w:hAnsi="Tahoma" w:cs="Tahoma"/>
        </w:rPr>
        <w:t>ác</w:t>
      </w:r>
      <w:r w:rsidR="00DF1763">
        <w:rPr>
          <w:rFonts w:ascii="Tahoma" w:hAnsi="Tahoma" w:cs="Tahoma"/>
        </w:rPr>
        <w:t xml:space="preserve"> doanh nghi</w:t>
      </w:r>
      <w:r w:rsidR="00DF1763" w:rsidRPr="00DF1763">
        <w:rPr>
          <w:rFonts w:ascii="Tahoma" w:hAnsi="Tahoma" w:cs="Tahoma"/>
        </w:rPr>
        <w:t>ệp</w:t>
      </w:r>
      <w:r w:rsidR="00DF1763">
        <w:rPr>
          <w:rFonts w:ascii="Tahoma" w:hAnsi="Tahoma" w:cs="Tahoma"/>
        </w:rPr>
        <w:t xml:space="preserve"> hi</w:t>
      </w:r>
      <w:r w:rsidR="00DF1763" w:rsidRPr="00DF1763">
        <w:rPr>
          <w:rFonts w:ascii="Tahoma" w:hAnsi="Tahoma" w:cs="Tahoma"/>
        </w:rPr>
        <w:t>ện</w:t>
      </w:r>
      <w:r w:rsidR="00DF1763">
        <w:rPr>
          <w:rFonts w:ascii="Tahoma" w:hAnsi="Tahoma" w:cs="Tahoma"/>
        </w:rPr>
        <w:t xml:space="preserve"> nay đ</w:t>
      </w:r>
      <w:r w:rsidR="00DF1763" w:rsidRPr="00DF1763">
        <w:rPr>
          <w:rFonts w:ascii="Tahoma" w:hAnsi="Tahoma" w:cs="Tahoma"/>
        </w:rPr>
        <w:t>ều</w:t>
      </w:r>
      <w:r w:rsidR="00DF1763">
        <w:rPr>
          <w:rFonts w:ascii="Tahoma" w:hAnsi="Tahoma" w:cs="Tahoma"/>
        </w:rPr>
        <w:t xml:space="preserve"> t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kh</w:t>
      </w:r>
      <w:r w:rsidR="00DF1763" w:rsidRPr="00DF1763">
        <w:rPr>
          <w:rFonts w:ascii="Tahoma" w:hAnsi="Tahoma" w:cs="Tahoma"/>
        </w:rPr>
        <w:t>ấu</w:t>
      </w:r>
      <w:r w:rsidR="00DF1763">
        <w:rPr>
          <w:rFonts w:ascii="Tahoma" w:hAnsi="Tahoma" w:cs="Tahoma"/>
        </w:rPr>
        <w:t xml:space="preserve"> hao theo quy </w:t>
      </w:r>
      <w:r w:rsidR="00DF1763" w:rsidRPr="00DF1763">
        <w:rPr>
          <w:rFonts w:ascii="Tahoma" w:hAnsi="Tahoma" w:cs="Tahoma"/>
        </w:rPr>
        <w:t>định</w:t>
      </w:r>
      <w:r w:rsidR="00DF1763">
        <w:rPr>
          <w:rFonts w:ascii="Tahoma" w:hAnsi="Tahoma" w:cs="Tahoma"/>
        </w:rPr>
        <w:t xml:space="preserve"> c</w:t>
      </w:r>
      <w:r w:rsidR="00DF1763" w:rsidRPr="00DF1763">
        <w:rPr>
          <w:rFonts w:ascii="Tahoma" w:hAnsi="Tahoma" w:cs="Tahoma"/>
        </w:rPr>
        <w:t>ũ</w:t>
      </w:r>
      <w:r w:rsidR="00DF1763">
        <w:rPr>
          <w:rFonts w:ascii="Tahoma" w:hAnsi="Tahoma" w:cs="Tahoma"/>
        </w:rPr>
        <w:t>: Quy</w:t>
      </w:r>
      <w:r w:rsidR="00DF1763" w:rsidRPr="00DF1763">
        <w:rPr>
          <w:rFonts w:ascii="Tahoma" w:hAnsi="Tahoma" w:cs="Tahoma"/>
        </w:rPr>
        <w:t>ết</w:t>
      </w:r>
      <w:r w:rsidR="00DF1763">
        <w:rPr>
          <w:rFonts w:ascii="Tahoma" w:hAnsi="Tahoma" w:cs="Tahoma"/>
        </w:rPr>
        <w:t xml:space="preserve"> </w:t>
      </w:r>
      <w:r w:rsidR="00DF1763" w:rsidRPr="00DF1763">
        <w:rPr>
          <w:rFonts w:ascii="Tahoma" w:hAnsi="Tahoma" w:cs="Tahoma"/>
        </w:rPr>
        <w:t>định</w:t>
      </w:r>
      <w:r w:rsidR="00DF1763">
        <w:rPr>
          <w:rFonts w:ascii="Tahoma" w:hAnsi="Tahoma" w:cs="Tahoma"/>
        </w:rPr>
        <w:t xml:space="preserve"> 1062-TC/Q</w:t>
      </w:r>
      <w:r w:rsidR="00DF1763" w:rsidRPr="00DF1763">
        <w:rPr>
          <w:rFonts w:ascii="Tahoma" w:hAnsi="Tahoma" w:cs="Tahoma"/>
        </w:rPr>
        <w:t>Đ</w:t>
      </w:r>
      <w:r w:rsidR="00DF1763">
        <w:rPr>
          <w:rFonts w:ascii="Tahoma" w:hAnsi="Tahoma" w:cs="Tahoma"/>
        </w:rPr>
        <w:t>/CSTC ng</w:t>
      </w:r>
      <w:r w:rsidR="00DF1763" w:rsidRPr="00DF1763">
        <w:rPr>
          <w:rFonts w:ascii="Tahoma" w:hAnsi="Tahoma" w:cs="Tahoma"/>
        </w:rPr>
        <w:t>ày</w:t>
      </w:r>
      <w:r w:rsidR="00DF1763">
        <w:rPr>
          <w:rFonts w:ascii="Tahoma" w:hAnsi="Tahoma" w:cs="Tahoma"/>
        </w:rPr>
        <w:t xml:space="preserve"> 14/11/1996 c</w:t>
      </w:r>
      <w:r w:rsidR="00DF1763" w:rsidRPr="00DF1763">
        <w:rPr>
          <w:rFonts w:ascii="Tahoma" w:hAnsi="Tahoma" w:cs="Tahoma"/>
        </w:rPr>
        <w:t>ủa</w:t>
      </w:r>
      <w:r w:rsidR="00DF1763">
        <w:rPr>
          <w:rFonts w:ascii="Tahoma" w:hAnsi="Tahoma" w:cs="Tahoma"/>
        </w:rPr>
        <w:t xml:space="preserve"> b</w:t>
      </w:r>
      <w:r w:rsidR="00DF1763" w:rsidRPr="00DF1763">
        <w:rPr>
          <w:rFonts w:ascii="Tahoma" w:hAnsi="Tahoma" w:cs="Tahoma"/>
        </w:rPr>
        <w:t>ộ</w:t>
      </w:r>
      <w:r w:rsidR="00DF1763">
        <w:rPr>
          <w:rFonts w:ascii="Tahoma" w:hAnsi="Tahoma" w:cs="Tahoma"/>
        </w:rPr>
        <w:t xml:space="preserve"> trư</w:t>
      </w:r>
      <w:r w:rsidR="00DF1763" w:rsidRPr="00DF1763">
        <w:rPr>
          <w:rFonts w:ascii="Tahoma" w:hAnsi="Tahoma" w:cs="Tahoma"/>
        </w:rPr>
        <w:t>ởng</w:t>
      </w:r>
      <w:r w:rsidR="00DF1763">
        <w:rPr>
          <w:rFonts w:ascii="Tahoma" w:hAnsi="Tahoma" w:cs="Tahoma"/>
        </w:rPr>
        <w:t xml:space="preserve"> b</w:t>
      </w:r>
      <w:r w:rsidR="00DF1763" w:rsidRPr="00DF1763">
        <w:rPr>
          <w:rFonts w:ascii="Tahoma" w:hAnsi="Tahoma" w:cs="Tahoma"/>
        </w:rPr>
        <w:t>ộ</w:t>
      </w:r>
      <w:r w:rsidR="00DF1763">
        <w:rPr>
          <w:rFonts w:ascii="Tahoma" w:hAnsi="Tahoma" w:cs="Tahoma"/>
        </w:rPr>
        <w:t xml:space="preserve"> T</w:t>
      </w:r>
      <w:r w:rsidR="00DF1763" w:rsidRPr="00DF1763">
        <w:rPr>
          <w:rFonts w:ascii="Tahoma" w:hAnsi="Tahoma" w:cs="Tahoma"/>
        </w:rPr>
        <w:t>ài</w:t>
      </w:r>
      <w:r w:rsidR="00DF1763">
        <w:rPr>
          <w:rFonts w:ascii="Tahoma" w:hAnsi="Tahoma" w:cs="Tahoma"/>
        </w:rPr>
        <w:t xml:space="preserve"> ch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“… vi</w:t>
      </w:r>
      <w:r w:rsidR="00DF1763" w:rsidRPr="00DF1763">
        <w:rPr>
          <w:rFonts w:ascii="Tahoma" w:hAnsi="Tahoma" w:cs="Tahoma"/>
        </w:rPr>
        <w:t>ệc</w:t>
      </w:r>
      <w:r w:rsidR="00DF1763">
        <w:rPr>
          <w:rFonts w:ascii="Tahoma" w:hAnsi="Tahoma" w:cs="Tahoma"/>
        </w:rPr>
        <w:t xml:space="preserve"> t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v</w:t>
      </w:r>
      <w:r w:rsidR="00DF1763" w:rsidRPr="00DF1763">
        <w:rPr>
          <w:rFonts w:ascii="Tahoma" w:hAnsi="Tahoma" w:cs="Tahoma"/>
        </w:rPr>
        <w:t>à</w:t>
      </w:r>
      <w:r w:rsidR="00DF1763">
        <w:rPr>
          <w:rFonts w:ascii="Tahoma" w:hAnsi="Tahoma" w:cs="Tahoma"/>
        </w:rPr>
        <w:t xml:space="preserve"> th</w:t>
      </w:r>
      <w:r w:rsidR="00DF1763" w:rsidRPr="00DF1763">
        <w:rPr>
          <w:rFonts w:ascii="Tahoma" w:hAnsi="Tahoma" w:cs="Tahoma"/>
        </w:rPr>
        <w:t>ô</w:t>
      </w:r>
      <w:r w:rsidR="00DF1763">
        <w:rPr>
          <w:rFonts w:ascii="Tahoma" w:hAnsi="Tahoma" w:cs="Tahoma"/>
        </w:rPr>
        <w:t>i t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kh</w:t>
      </w:r>
      <w:r w:rsidR="00DF1763" w:rsidRPr="00DF1763">
        <w:rPr>
          <w:rFonts w:ascii="Tahoma" w:hAnsi="Tahoma" w:cs="Tahoma"/>
        </w:rPr>
        <w:t>ấu</w:t>
      </w:r>
      <w:r w:rsidR="00DF1763">
        <w:rPr>
          <w:rFonts w:ascii="Tahoma" w:hAnsi="Tahoma" w:cs="Tahoma"/>
        </w:rPr>
        <w:t xml:space="preserve"> hao TSC</w:t>
      </w:r>
      <w:r w:rsidR="00DF1763" w:rsidRPr="00DF1763">
        <w:rPr>
          <w:rFonts w:ascii="Tahoma" w:hAnsi="Tahoma" w:cs="Tahoma"/>
        </w:rPr>
        <w:t>Đ</w:t>
      </w:r>
      <w:r w:rsidR="00DF1763">
        <w:rPr>
          <w:rFonts w:ascii="Tahoma" w:hAnsi="Tahoma" w:cs="Tahoma"/>
        </w:rPr>
        <w:t xml:space="preserve"> v</w:t>
      </w:r>
      <w:r w:rsidR="00DF1763" w:rsidRPr="00DF1763">
        <w:rPr>
          <w:rFonts w:ascii="Tahoma" w:hAnsi="Tahoma" w:cs="Tahoma"/>
        </w:rPr>
        <w:t>à</w:t>
      </w:r>
      <w:r w:rsidR="00DF1763">
        <w:rPr>
          <w:rFonts w:ascii="Tahoma" w:hAnsi="Tahoma" w:cs="Tahoma"/>
        </w:rPr>
        <w:t xml:space="preserve"> th</w:t>
      </w:r>
      <w:r w:rsidR="00DF1763" w:rsidRPr="00DF1763">
        <w:rPr>
          <w:rFonts w:ascii="Tahoma" w:hAnsi="Tahoma" w:cs="Tahoma"/>
        </w:rPr>
        <w:t>ô</w:t>
      </w:r>
      <w:r w:rsidR="00DF1763">
        <w:rPr>
          <w:rFonts w:ascii="Tahoma" w:hAnsi="Tahoma" w:cs="Tahoma"/>
        </w:rPr>
        <w:t>i t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kh</w:t>
      </w:r>
      <w:r w:rsidR="00DF1763" w:rsidRPr="00DF1763">
        <w:rPr>
          <w:rFonts w:ascii="Tahoma" w:hAnsi="Tahoma" w:cs="Tahoma"/>
        </w:rPr>
        <w:t>ấu</w:t>
      </w:r>
      <w:r w:rsidR="00DF1763">
        <w:rPr>
          <w:rFonts w:ascii="Tahoma" w:hAnsi="Tahoma" w:cs="Tahoma"/>
        </w:rPr>
        <w:t xml:space="preserve"> hao TSC</w:t>
      </w:r>
      <w:r w:rsidR="00DF1763" w:rsidRPr="00DF1763">
        <w:rPr>
          <w:rFonts w:ascii="Tahoma" w:hAnsi="Tahoma" w:cs="Tahoma"/>
        </w:rPr>
        <w:t>Đ</w:t>
      </w:r>
      <w:r w:rsidR="00DF1763">
        <w:rPr>
          <w:rFonts w:ascii="Tahoma" w:hAnsi="Tahoma" w:cs="Tahoma"/>
        </w:rPr>
        <w:t xml:space="preserve"> theo nguy</w:t>
      </w:r>
      <w:r w:rsidR="00DF1763" w:rsidRPr="00DF1763">
        <w:rPr>
          <w:rFonts w:ascii="Tahoma" w:hAnsi="Tahoma" w:cs="Tahoma"/>
        </w:rPr>
        <w:t>ê</w:t>
      </w:r>
      <w:r w:rsidR="00DF1763">
        <w:rPr>
          <w:rFonts w:ascii="Tahoma" w:hAnsi="Tahoma" w:cs="Tahoma"/>
        </w:rPr>
        <w:t>n t</w:t>
      </w:r>
      <w:r w:rsidR="00DF1763" w:rsidRPr="00DF1763">
        <w:rPr>
          <w:rFonts w:ascii="Tahoma" w:hAnsi="Tahoma" w:cs="Tahoma"/>
        </w:rPr>
        <w:t>ắc</w:t>
      </w:r>
      <w:r w:rsidR="00DF1763">
        <w:rPr>
          <w:rFonts w:ascii="Tahoma" w:hAnsi="Tahoma" w:cs="Tahoma"/>
        </w:rPr>
        <w:t xml:space="preserve"> tr</w:t>
      </w:r>
      <w:r w:rsidR="00DF1763" w:rsidRPr="00DF1763">
        <w:rPr>
          <w:rFonts w:ascii="Tahoma" w:hAnsi="Tahoma" w:cs="Tahoma"/>
        </w:rPr>
        <w:t>òn</w:t>
      </w:r>
      <w:r w:rsidR="00DF1763">
        <w:rPr>
          <w:rFonts w:ascii="Tahoma" w:hAnsi="Tahoma" w:cs="Tahoma"/>
        </w:rPr>
        <w:t xml:space="preserve"> th</w:t>
      </w:r>
      <w:r w:rsidR="00DF1763" w:rsidRPr="00DF1763">
        <w:rPr>
          <w:rFonts w:ascii="Tahoma" w:hAnsi="Tahoma" w:cs="Tahoma"/>
        </w:rPr>
        <w:t>áng</w:t>
      </w:r>
      <w:r w:rsidR="00DF1763">
        <w:rPr>
          <w:rFonts w:ascii="Tahoma" w:hAnsi="Tahoma" w:cs="Tahoma"/>
        </w:rPr>
        <w:t xml:space="preserve"> v</w:t>
      </w:r>
      <w:r w:rsidR="00DF1763" w:rsidRPr="00DF1763">
        <w:rPr>
          <w:rFonts w:ascii="Tahoma" w:hAnsi="Tahoma" w:cs="Tahoma"/>
        </w:rPr>
        <w:t>à</w:t>
      </w:r>
      <w:r w:rsidR="00DF1763">
        <w:rPr>
          <w:rFonts w:ascii="Tahoma" w:hAnsi="Tahoma" w:cs="Tahoma"/>
        </w:rPr>
        <w:t xml:space="preserve"> t</w:t>
      </w:r>
      <w:r w:rsidR="00DF1763" w:rsidRPr="00DF1763">
        <w:rPr>
          <w:rFonts w:ascii="Tahoma" w:hAnsi="Tahoma" w:cs="Tahoma"/>
        </w:rPr>
        <w:t>ính</w:t>
      </w:r>
      <w:r w:rsidR="00DF1763">
        <w:rPr>
          <w:rFonts w:ascii="Tahoma" w:hAnsi="Tahoma" w:cs="Tahoma"/>
        </w:rPr>
        <w:t xml:space="preserve"> kh</w:t>
      </w:r>
      <w:r w:rsidR="00DF1763" w:rsidRPr="00DF1763">
        <w:rPr>
          <w:rFonts w:ascii="Tahoma" w:hAnsi="Tahoma" w:cs="Tahoma"/>
        </w:rPr>
        <w:t>ấu</w:t>
      </w:r>
      <w:r w:rsidR="00DF1763">
        <w:rPr>
          <w:rFonts w:ascii="Tahoma" w:hAnsi="Tahoma" w:cs="Tahoma"/>
        </w:rPr>
        <w:t xml:space="preserve"> hao theo b</w:t>
      </w:r>
      <w:r w:rsidR="00DF1763" w:rsidRPr="00DF1763">
        <w:rPr>
          <w:rFonts w:ascii="Tahoma" w:hAnsi="Tahoma" w:cs="Tahoma"/>
        </w:rPr>
        <w:t>ảng</w:t>
      </w:r>
      <w:r w:rsidR="00DF1763">
        <w:rPr>
          <w:rFonts w:ascii="Tahoma" w:hAnsi="Tahoma" w:cs="Tahoma"/>
        </w:rPr>
        <w:t>:</w:t>
      </w:r>
    </w:p>
    <w:p w:rsidR="00DF1763" w:rsidRPr="0097005E" w:rsidRDefault="00DF1763" w:rsidP="002929C6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6123940" cy="23310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CF" w:rsidRDefault="00AD2ED2" w:rsidP="003509A9">
      <w:pPr>
        <w:shd w:val="clear" w:color="auto" w:fill="FFFFFF"/>
        <w:spacing w:before="80" w:after="80" w:line="340" w:lineRule="atLeast"/>
      </w:pPr>
      <w:r>
        <w:t xml:space="preserve"> </w:t>
      </w:r>
      <w:r w:rsidR="00DF1763">
        <w:tab/>
        <w:t>Đ</w:t>
      </w:r>
      <w:r w:rsidR="00DF1763" w:rsidRPr="00DF1763">
        <w:t>ể</w:t>
      </w:r>
      <w:r w:rsidR="00DF1763">
        <w:t xml:space="preserve"> c</w:t>
      </w:r>
      <w:r w:rsidR="00DF1763" w:rsidRPr="00DF1763">
        <w:t>ác</w:t>
      </w:r>
      <w:r w:rsidR="00DF1763">
        <w:t xml:space="preserve"> doanh nghi</w:t>
      </w:r>
      <w:r w:rsidR="00DF1763" w:rsidRPr="00DF1763">
        <w:t>ệp</w:t>
      </w:r>
      <w:r w:rsidR="00DF1763">
        <w:t xml:space="preserve"> hi</w:t>
      </w:r>
      <w:r w:rsidR="00DF1763" w:rsidRPr="00DF1763">
        <w:t>ện</w:t>
      </w:r>
      <w:r w:rsidR="00DF1763">
        <w:t xml:space="preserve"> nay t</w:t>
      </w:r>
      <w:r w:rsidR="00DF1763" w:rsidRPr="00DF1763">
        <w:t>ính</w:t>
      </w:r>
      <w:r w:rsidR="00DF1763">
        <w:t xml:space="preserve"> kh</w:t>
      </w:r>
      <w:r w:rsidR="00DF1763" w:rsidRPr="00DF1763">
        <w:t>ấu</w:t>
      </w:r>
      <w:r w:rsidR="00DF1763">
        <w:t xml:space="preserve"> hao theo </w:t>
      </w:r>
      <w:r w:rsidR="00DF1763" w:rsidRPr="00DF1763">
        <w:t>đúng</w:t>
      </w:r>
      <w:r w:rsidR="00DF1763">
        <w:t xml:space="preserve"> quy </w:t>
      </w:r>
      <w:r w:rsidR="00DF1763" w:rsidRPr="00DF1763">
        <w:t>định</w:t>
      </w:r>
      <w:r w:rsidR="00DF1763">
        <w:t xml:space="preserve"> hi</w:t>
      </w:r>
      <w:r w:rsidR="00DF1763" w:rsidRPr="00DF1763">
        <w:t>ện</w:t>
      </w:r>
      <w:r w:rsidR="00DF1763">
        <w:t xml:space="preserve"> h</w:t>
      </w:r>
      <w:r w:rsidR="00DF1763" w:rsidRPr="00DF1763">
        <w:t>ành</w:t>
      </w:r>
      <w:r w:rsidR="00DF1763">
        <w:t xml:space="preserve"> th</w:t>
      </w:r>
      <w:r w:rsidR="00DF1763" w:rsidRPr="00DF1763">
        <w:t>ì</w:t>
      </w:r>
      <w:r w:rsidR="00DF1763">
        <w:t xml:space="preserve"> b</w:t>
      </w:r>
      <w:r w:rsidR="00DF1763" w:rsidRPr="00DF1763">
        <w:t>ảng</w:t>
      </w:r>
      <w:r w:rsidR="00DF1763">
        <w:t xml:space="preserve"> t</w:t>
      </w:r>
      <w:r w:rsidR="00DF1763" w:rsidRPr="00DF1763">
        <w:t>ính</w:t>
      </w:r>
      <w:r w:rsidR="00DF1763">
        <w:t xml:space="preserve"> v</w:t>
      </w:r>
      <w:r w:rsidR="00DF1763" w:rsidRPr="00DF1763">
        <w:t>à</w:t>
      </w:r>
      <w:r w:rsidR="00DF1763">
        <w:t xml:space="preserve"> ph</w:t>
      </w:r>
      <w:r w:rsidR="00DF1763" w:rsidRPr="00DF1763">
        <w:t>â</w:t>
      </w:r>
      <w:r w:rsidR="00DF1763">
        <w:t>n b</w:t>
      </w:r>
      <w:r w:rsidR="00DF1763" w:rsidRPr="00DF1763">
        <w:t>ổ</w:t>
      </w:r>
      <w:r w:rsidR="00DF1763">
        <w:t xml:space="preserve"> kh</w:t>
      </w:r>
      <w:r w:rsidR="00DF1763" w:rsidRPr="00DF1763">
        <w:t>ấu</w:t>
      </w:r>
      <w:r w:rsidR="00DF1763">
        <w:t xml:space="preserve"> hao TSC</w:t>
      </w:r>
      <w:r w:rsidR="00DF1763" w:rsidRPr="00DF1763">
        <w:t>Đ</w:t>
      </w:r>
      <w:r w:rsidR="00DF1763">
        <w:t xml:space="preserve"> ph</w:t>
      </w:r>
      <w:r w:rsidR="00DF1763" w:rsidRPr="00DF1763">
        <w:t>ải</w:t>
      </w:r>
      <w:r w:rsidR="00DF1763">
        <w:t xml:space="preserve"> đư</w:t>
      </w:r>
      <w:r w:rsidR="00DF1763" w:rsidRPr="00DF1763">
        <w:t>ợc</w:t>
      </w:r>
      <w:r w:rsidR="00DF1763">
        <w:t xml:space="preserve"> thay đ</w:t>
      </w:r>
      <w:r w:rsidR="00DF1763" w:rsidRPr="00DF1763">
        <w:t>ổi</w:t>
      </w:r>
      <w:r w:rsidR="00DF1763">
        <w:t xml:space="preserve"> l</w:t>
      </w:r>
      <w:r w:rsidR="00DF1763" w:rsidRPr="00DF1763">
        <w:t>ại</w:t>
      </w:r>
      <w:r w:rsidR="00DF1763">
        <w:t xml:space="preserve"> nh</w:t>
      </w:r>
      <w:r w:rsidR="00DF1763" w:rsidRPr="00DF1763">
        <w:t>ư</w:t>
      </w:r>
      <w:r w:rsidR="00DF1763">
        <w:t xml:space="preserve"> sau:</w:t>
      </w:r>
    </w:p>
    <w:p w:rsidR="00DF1763" w:rsidRPr="0001244C" w:rsidRDefault="00F6545A" w:rsidP="003509A9">
      <w:pPr>
        <w:shd w:val="clear" w:color="auto" w:fill="FFFFFF"/>
        <w:spacing w:before="80" w:after="80" w:line="34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117590" cy="21183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E3" w:rsidRDefault="002504BD" w:rsidP="0068256C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 w:rsidRPr="0001244C">
        <w:rPr>
          <w:rFonts w:ascii="Tahoma" w:hAnsi="Tahoma" w:cs="Tahoma"/>
        </w:rPr>
        <w:tab/>
      </w:r>
      <w:r w:rsidR="00F6545A">
        <w:rPr>
          <w:rFonts w:ascii="Tahoma" w:hAnsi="Tahoma" w:cs="Tahoma"/>
        </w:rPr>
        <w:t xml:space="preserve">Theo </w:t>
      </w:r>
      <w:r w:rsidR="00F6545A" w:rsidRPr="00F6545A">
        <w:rPr>
          <w:rFonts w:ascii="Tahoma" w:hAnsi="Tahoma" w:cs="Tahoma"/>
        </w:rPr>
        <w:t>đó</w:t>
      </w:r>
      <w:r w:rsidR="00F6545A">
        <w:rPr>
          <w:rFonts w:ascii="Tahoma" w:hAnsi="Tahoma" w:cs="Tahoma"/>
        </w:rPr>
        <w:t>, c</w:t>
      </w:r>
      <w:r w:rsidR="00F6545A" w:rsidRPr="00F6545A">
        <w:rPr>
          <w:rFonts w:ascii="Tahoma" w:hAnsi="Tahoma" w:cs="Tahoma"/>
        </w:rPr>
        <w:t>ô</w:t>
      </w:r>
      <w:r w:rsidR="00F6545A">
        <w:rPr>
          <w:rFonts w:ascii="Tahoma" w:hAnsi="Tahoma" w:cs="Tahoma"/>
        </w:rPr>
        <w:t>ng th</w:t>
      </w:r>
      <w:r w:rsidR="00F6545A" w:rsidRPr="00F6545A">
        <w:rPr>
          <w:rFonts w:ascii="Tahoma" w:hAnsi="Tahoma" w:cs="Tahoma"/>
        </w:rPr>
        <w:t>ức</w:t>
      </w:r>
      <w:r w:rsidR="00F6545A">
        <w:rPr>
          <w:rFonts w:ascii="Tahoma" w:hAnsi="Tahoma" w:cs="Tahoma"/>
        </w:rPr>
        <w:t xml:space="preserve"> t</w:t>
      </w:r>
      <w:r w:rsidR="00F6545A" w:rsidRPr="00F6545A">
        <w:rPr>
          <w:rFonts w:ascii="Tahoma" w:hAnsi="Tahoma" w:cs="Tahoma"/>
        </w:rPr>
        <w:t>ính</w:t>
      </w:r>
      <w:r w:rsidR="00F6545A">
        <w:rPr>
          <w:rFonts w:ascii="Tahoma" w:hAnsi="Tahoma" w:cs="Tahoma"/>
        </w:rPr>
        <w:t xml:space="preserve"> kh</w:t>
      </w:r>
      <w:r w:rsidR="00F6545A" w:rsidRPr="00F6545A">
        <w:rPr>
          <w:rFonts w:ascii="Tahoma" w:hAnsi="Tahoma" w:cs="Tahoma"/>
        </w:rPr>
        <w:t>ấu</w:t>
      </w:r>
      <w:r w:rsidR="00F6545A">
        <w:rPr>
          <w:rFonts w:ascii="Tahoma" w:hAnsi="Tahoma" w:cs="Tahoma"/>
        </w:rPr>
        <w:t xml:space="preserve"> hao TSC</w:t>
      </w:r>
      <w:r w:rsidR="00F6545A" w:rsidRPr="00F6545A">
        <w:rPr>
          <w:rFonts w:ascii="Tahoma" w:hAnsi="Tahoma" w:cs="Tahoma"/>
        </w:rPr>
        <w:t>Đ</w:t>
      </w:r>
      <w:r w:rsidR="00F6545A">
        <w:rPr>
          <w:rFonts w:ascii="Tahoma" w:hAnsi="Tahoma" w:cs="Tahoma"/>
        </w:rPr>
        <w:t xml:space="preserve"> h</w:t>
      </w:r>
      <w:r w:rsidR="00F6545A" w:rsidRPr="00F6545A">
        <w:rPr>
          <w:rFonts w:ascii="Tahoma" w:hAnsi="Tahoma" w:cs="Tahoma"/>
        </w:rPr>
        <w:t>ằng</w:t>
      </w:r>
      <w:r w:rsidR="00F6545A">
        <w:rPr>
          <w:rFonts w:ascii="Tahoma" w:hAnsi="Tahoma" w:cs="Tahoma"/>
        </w:rPr>
        <w:t xml:space="preserve"> th</w:t>
      </w:r>
      <w:r w:rsidR="00F6545A" w:rsidRPr="00F6545A">
        <w:rPr>
          <w:rFonts w:ascii="Tahoma" w:hAnsi="Tahoma" w:cs="Tahoma"/>
        </w:rPr>
        <w:t>áng</w:t>
      </w:r>
      <w:r w:rsidR="00F6545A">
        <w:rPr>
          <w:rFonts w:ascii="Tahoma" w:hAnsi="Tahoma" w:cs="Tahoma"/>
        </w:rPr>
        <w:t xml:space="preserve"> nh</w:t>
      </w:r>
      <w:r w:rsidR="00F6545A" w:rsidRPr="00F6545A">
        <w:rPr>
          <w:rFonts w:ascii="Tahoma" w:hAnsi="Tahoma" w:cs="Tahoma"/>
        </w:rPr>
        <w:t>ư</w:t>
      </w:r>
      <w:r w:rsidR="00F6545A">
        <w:rPr>
          <w:rFonts w:ascii="Tahoma" w:hAnsi="Tahoma" w:cs="Tahoma"/>
        </w:rPr>
        <w:t xml:space="preserve"> sau:</w:t>
      </w:r>
    </w:p>
    <w:p w:rsidR="00F6545A" w:rsidRPr="0001244C" w:rsidRDefault="00F6545A" w:rsidP="0068256C">
      <w:pPr>
        <w:shd w:val="clear" w:color="auto" w:fill="FFFFFF"/>
        <w:spacing w:before="80" w:after="80" w:line="340" w:lineRule="atLeas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F6545A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F6545A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ph</w:t>
      </w:r>
      <w:r w:rsidRPr="00F6545A">
        <w:rPr>
          <w:rFonts w:ascii="Tahoma" w:hAnsi="Tahoma" w:cs="Tahoma"/>
        </w:rPr>
        <w:t>ải</w:t>
      </w:r>
      <w:r>
        <w:rPr>
          <w:rFonts w:ascii="Tahoma" w:hAnsi="Tahoma" w:cs="Tahoma"/>
        </w:rPr>
        <w:t xml:space="preserve"> tr</w:t>
      </w:r>
      <w:r w:rsidRPr="00F6545A">
        <w:rPr>
          <w:rFonts w:ascii="Tahoma" w:hAnsi="Tahoma" w:cs="Tahoma"/>
        </w:rPr>
        <w:t>íc</w:t>
      </w:r>
      <w:r>
        <w:rPr>
          <w:rFonts w:ascii="Tahoma" w:hAnsi="Tahoma" w:cs="Tahoma"/>
        </w:rPr>
        <w:t>h th</w:t>
      </w:r>
      <w:r w:rsidRPr="00F6545A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n</w:t>
      </w:r>
      <w:r w:rsidRPr="00F6545A">
        <w:rPr>
          <w:rFonts w:ascii="Tahoma" w:hAnsi="Tahoma" w:cs="Tahoma"/>
        </w:rPr>
        <w:t>ày</w:t>
      </w:r>
      <w:r>
        <w:rPr>
          <w:rFonts w:ascii="Tahoma" w:hAnsi="Tahoma" w:cs="Tahoma"/>
        </w:rPr>
        <w:t xml:space="preserve"> = S</w:t>
      </w:r>
      <w:r w:rsidRPr="00F6545A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F6545A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trung b</w:t>
      </w:r>
      <w:r w:rsidRPr="00F6545A">
        <w:rPr>
          <w:rFonts w:ascii="Tahoma" w:hAnsi="Tahoma" w:cs="Tahoma"/>
        </w:rPr>
        <w:t>ình</w:t>
      </w:r>
      <w:r>
        <w:rPr>
          <w:rFonts w:ascii="Tahoma" w:hAnsi="Tahoma" w:cs="Tahoma"/>
        </w:rPr>
        <w:t xml:space="preserve"> h</w:t>
      </w:r>
      <w:r w:rsidRPr="00F6545A">
        <w:rPr>
          <w:rFonts w:ascii="Tahoma" w:hAnsi="Tahoma" w:cs="Tahoma"/>
        </w:rPr>
        <w:t>ằng</w:t>
      </w:r>
      <w:r>
        <w:rPr>
          <w:rFonts w:ascii="Tahoma" w:hAnsi="Tahoma" w:cs="Tahoma"/>
        </w:rPr>
        <w:t xml:space="preserve"> th</w:t>
      </w:r>
      <w:r w:rsidRPr="00F6545A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+ S</w:t>
      </w:r>
      <w:r w:rsidRPr="00F6545A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F6545A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F6545A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t</w:t>
      </w:r>
      <w:r w:rsidRPr="00F6545A">
        <w:rPr>
          <w:rFonts w:ascii="Tahoma" w:hAnsi="Tahoma" w:cs="Tahoma"/>
        </w:rPr>
        <w:t>ă</w:t>
      </w:r>
      <w:r>
        <w:rPr>
          <w:rFonts w:ascii="Tahoma" w:hAnsi="Tahoma" w:cs="Tahoma"/>
        </w:rPr>
        <w:t>ng trong th</w:t>
      </w:r>
      <w:r w:rsidRPr="00F6545A">
        <w:rPr>
          <w:rFonts w:ascii="Tahoma" w:hAnsi="Tahoma" w:cs="Tahoma"/>
        </w:rPr>
        <w:t>áng</w:t>
      </w:r>
      <w:r>
        <w:rPr>
          <w:rFonts w:ascii="Tahoma" w:hAnsi="Tahoma" w:cs="Tahoma"/>
        </w:rPr>
        <w:t xml:space="preserve"> - s</w:t>
      </w:r>
      <w:r w:rsidRPr="00F6545A">
        <w:rPr>
          <w:rFonts w:ascii="Tahoma" w:hAnsi="Tahoma" w:cs="Tahoma"/>
        </w:rPr>
        <w:t>ố</w:t>
      </w:r>
      <w:r>
        <w:rPr>
          <w:rFonts w:ascii="Tahoma" w:hAnsi="Tahoma" w:cs="Tahoma"/>
        </w:rPr>
        <w:t xml:space="preserve"> kh</w:t>
      </w:r>
      <w:r w:rsidRPr="00F6545A">
        <w:rPr>
          <w:rFonts w:ascii="Tahoma" w:hAnsi="Tahoma" w:cs="Tahoma"/>
        </w:rPr>
        <w:t>ấu</w:t>
      </w:r>
      <w:r>
        <w:rPr>
          <w:rFonts w:ascii="Tahoma" w:hAnsi="Tahoma" w:cs="Tahoma"/>
        </w:rPr>
        <w:t xml:space="preserve"> hao TSC</w:t>
      </w:r>
      <w:r w:rsidRPr="00F6545A">
        <w:rPr>
          <w:rFonts w:ascii="Tahoma" w:hAnsi="Tahoma" w:cs="Tahoma"/>
        </w:rPr>
        <w:t>Đ</w:t>
      </w:r>
      <w:r>
        <w:rPr>
          <w:rFonts w:ascii="Tahoma" w:hAnsi="Tahoma" w:cs="Tahoma"/>
        </w:rPr>
        <w:t xml:space="preserve"> gi</w:t>
      </w:r>
      <w:r w:rsidRPr="00F6545A">
        <w:rPr>
          <w:rFonts w:ascii="Tahoma" w:hAnsi="Tahoma" w:cs="Tahoma"/>
        </w:rPr>
        <w:t>ảm</w:t>
      </w:r>
      <w:r>
        <w:rPr>
          <w:rFonts w:ascii="Tahoma" w:hAnsi="Tahoma" w:cs="Tahoma"/>
        </w:rPr>
        <w:t xml:space="preserve"> trong th</w:t>
      </w:r>
      <w:r w:rsidRPr="00F6545A">
        <w:rPr>
          <w:rFonts w:ascii="Tahoma" w:hAnsi="Tahoma" w:cs="Tahoma"/>
        </w:rPr>
        <w:t>áng</w:t>
      </w:r>
      <w:r>
        <w:rPr>
          <w:rFonts w:ascii="Tahoma" w:hAnsi="Tahoma" w:cs="Tahoma"/>
        </w:rPr>
        <w:t>.</w:t>
      </w:r>
    </w:p>
    <w:sectPr w:rsidR="00F6545A" w:rsidRPr="0001244C" w:rsidSect="003D0851">
      <w:pgSz w:w="12240" w:h="15840"/>
      <w:pgMar w:top="1008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20"/>
  <w:characterSpacingControl w:val="doNotCompress"/>
  <w:compat/>
  <w:rsids>
    <w:rsidRoot w:val="00605C56"/>
    <w:rsid w:val="00004B85"/>
    <w:rsid w:val="0001244C"/>
    <w:rsid w:val="00015E27"/>
    <w:rsid w:val="00091EFB"/>
    <w:rsid w:val="000F31B7"/>
    <w:rsid w:val="001016A4"/>
    <w:rsid w:val="00120C96"/>
    <w:rsid w:val="0017791A"/>
    <w:rsid w:val="00197669"/>
    <w:rsid w:val="001E5060"/>
    <w:rsid w:val="002173E0"/>
    <w:rsid w:val="002504BD"/>
    <w:rsid w:val="002929C6"/>
    <w:rsid w:val="002E38B8"/>
    <w:rsid w:val="003509A9"/>
    <w:rsid w:val="003D0851"/>
    <w:rsid w:val="003F148D"/>
    <w:rsid w:val="00456BD3"/>
    <w:rsid w:val="004A6D65"/>
    <w:rsid w:val="004B057A"/>
    <w:rsid w:val="004E2EDC"/>
    <w:rsid w:val="004F2547"/>
    <w:rsid w:val="004F7B82"/>
    <w:rsid w:val="00513843"/>
    <w:rsid w:val="00537A98"/>
    <w:rsid w:val="005A277D"/>
    <w:rsid w:val="005A406B"/>
    <w:rsid w:val="00605C56"/>
    <w:rsid w:val="006778BF"/>
    <w:rsid w:val="0068256C"/>
    <w:rsid w:val="006B0100"/>
    <w:rsid w:val="006B52D7"/>
    <w:rsid w:val="006C7012"/>
    <w:rsid w:val="006D112D"/>
    <w:rsid w:val="006E3AC6"/>
    <w:rsid w:val="0070049E"/>
    <w:rsid w:val="00757913"/>
    <w:rsid w:val="007D2EF0"/>
    <w:rsid w:val="008144AE"/>
    <w:rsid w:val="00817FB4"/>
    <w:rsid w:val="008665E3"/>
    <w:rsid w:val="00892EF4"/>
    <w:rsid w:val="008A6493"/>
    <w:rsid w:val="009519CF"/>
    <w:rsid w:val="0097005E"/>
    <w:rsid w:val="009D7245"/>
    <w:rsid w:val="009F6909"/>
    <w:rsid w:val="00A12580"/>
    <w:rsid w:val="00A35DB7"/>
    <w:rsid w:val="00A62CA5"/>
    <w:rsid w:val="00AD2ED2"/>
    <w:rsid w:val="00B1654B"/>
    <w:rsid w:val="00B50E05"/>
    <w:rsid w:val="00B53AF8"/>
    <w:rsid w:val="00C07E56"/>
    <w:rsid w:val="00C5604F"/>
    <w:rsid w:val="00C9545E"/>
    <w:rsid w:val="00CB1BF6"/>
    <w:rsid w:val="00CB7AB1"/>
    <w:rsid w:val="00D355A9"/>
    <w:rsid w:val="00D44744"/>
    <w:rsid w:val="00D80830"/>
    <w:rsid w:val="00D81774"/>
    <w:rsid w:val="00D83530"/>
    <w:rsid w:val="00D875B9"/>
    <w:rsid w:val="00DD629E"/>
    <w:rsid w:val="00DF02B2"/>
    <w:rsid w:val="00DF1763"/>
    <w:rsid w:val="00F6545A"/>
    <w:rsid w:val="00F8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A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8A709-4357-4D6D-8007-E3024110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Links>
    <vt:vector size="6" baseType="variant">
      <vt:variant>
        <vt:i4>786505</vt:i4>
      </vt:variant>
      <vt:variant>
        <vt:i4>0</vt:i4>
      </vt:variant>
      <vt:variant>
        <vt:i4>0</vt:i4>
      </vt:variant>
      <vt:variant>
        <vt:i4>5</vt:i4>
      </vt:variant>
      <vt:variant>
        <vt:lpwstr>http://www.niceaccounting.com/HTTK/4/413.html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</dc:creator>
  <cp:lastModifiedBy>SONY</cp:lastModifiedBy>
  <cp:revision>12</cp:revision>
  <dcterms:created xsi:type="dcterms:W3CDTF">2014-10-18T01:40:00Z</dcterms:created>
  <dcterms:modified xsi:type="dcterms:W3CDTF">2014-10-31T09:43:00Z</dcterms:modified>
</cp:coreProperties>
</file>