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D7" w:rsidRPr="00271379" w:rsidRDefault="0099608E" w:rsidP="00D1165F">
      <w:pPr>
        <w:pStyle w:val="Heading2"/>
        <w:ind w:left="0" w:firstLine="720"/>
        <w:jc w:val="center"/>
        <w:rPr>
          <w:rFonts w:ascii="Tahoma" w:hAnsi="Tahoma" w:cs="Tahoma"/>
          <w:b/>
          <w:szCs w:val="20"/>
        </w:rPr>
      </w:pPr>
      <w:r>
        <w:rPr>
          <w:rFonts w:ascii="Tahoma" w:hAnsi="Tahoma" w:cs="Tahoma"/>
          <w:b/>
          <w:szCs w:val="20"/>
        </w:rPr>
        <w:t xml:space="preserve">HỆ THỐNG CÁC BÁO CÁO TÀI CHÍNH </w:t>
      </w:r>
      <w:r w:rsidR="00A526FC">
        <w:rPr>
          <w:rFonts w:ascii="Tahoma" w:hAnsi="Tahoma" w:cs="Tahoma"/>
          <w:b/>
          <w:szCs w:val="20"/>
        </w:rPr>
        <w:t xml:space="preserve">TRONG KẾ TOÁN </w:t>
      </w:r>
      <w:r>
        <w:rPr>
          <w:rFonts w:ascii="Tahoma" w:hAnsi="Tahoma" w:cs="Tahoma"/>
          <w:b/>
          <w:szCs w:val="20"/>
        </w:rPr>
        <w:t>MỸ VÀ NHỮNG ĐIỂM CÒN BẤT CẬP</w:t>
      </w:r>
      <w:r w:rsidR="00A526FC">
        <w:rPr>
          <w:rFonts w:ascii="Tahoma" w:hAnsi="Tahoma" w:cs="Tahoma"/>
          <w:b/>
          <w:szCs w:val="20"/>
        </w:rPr>
        <w:t xml:space="preserve"> CẦN HOÀN THIỆN</w:t>
      </w:r>
    </w:p>
    <w:p w:rsidR="00B563D7" w:rsidRDefault="00B563D7" w:rsidP="00D1165F">
      <w:pPr>
        <w:pStyle w:val="Heading2"/>
        <w:ind w:left="0" w:firstLine="720"/>
        <w:jc w:val="right"/>
        <w:rPr>
          <w:rFonts w:ascii="Tahoma" w:hAnsi="Tahoma" w:cs="Tahoma"/>
          <w:sz w:val="20"/>
          <w:szCs w:val="20"/>
        </w:rPr>
      </w:pPr>
      <w:r w:rsidRPr="00D1165F">
        <w:rPr>
          <w:rFonts w:ascii="Tahoma" w:hAnsi="Tahoma" w:cs="Tahoma"/>
          <w:sz w:val="20"/>
          <w:szCs w:val="20"/>
        </w:rPr>
        <w:t>Giảng viên: Nguyễn Thị Kim Hương</w:t>
      </w:r>
    </w:p>
    <w:p w:rsidR="00C053D1" w:rsidRDefault="00A463A7" w:rsidP="0087540D">
      <w:pPr>
        <w:pStyle w:val="Heading2"/>
        <w:ind w:left="0" w:firstLine="720"/>
        <w:rPr>
          <w:rFonts w:ascii="Tahoma" w:hAnsi="Tahoma" w:cs="Tahoma"/>
          <w:sz w:val="20"/>
          <w:szCs w:val="20"/>
        </w:rPr>
      </w:pPr>
      <w:r>
        <w:rPr>
          <w:rFonts w:ascii="Tahoma" w:hAnsi="Tahoma" w:cs="Tahoma"/>
          <w:sz w:val="20"/>
          <w:szCs w:val="20"/>
        </w:rPr>
        <w:t xml:space="preserve">Báo cáo tài chính là hệ thống báo cáo bắt buộc tại mỗi quốc gia, kết thúc niên độ kế toán các doanh nghiệp phải lập báo cáo </w:t>
      </w:r>
      <w:r w:rsidR="00CC0996">
        <w:rPr>
          <w:rFonts w:ascii="Tahoma" w:hAnsi="Tahoma" w:cs="Tahoma"/>
          <w:sz w:val="20"/>
          <w:szCs w:val="20"/>
        </w:rPr>
        <w:t>tài chính để nộp cho chính phủ theo một kỳ hạn quy định.</w:t>
      </w:r>
      <w:r w:rsidR="00CA6BD3">
        <w:rPr>
          <w:rFonts w:ascii="Tahoma" w:hAnsi="Tahoma" w:cs="Tahoma"/>
          <w:sz w:val="20"/>
          <w:szCs w:val="20"/>
        </w:rPr>
        <w:t xml:space="preserve"> </w:t>
      </w:r>
      <w:r w:rsidR="00C053D1">
        <w:rPr>
          <w:rFonts w:ascii="Tahoma" w:hAnsi="Tahoma" w:cs="Tahoma"/>
          <w:sz w:val="20"/>
          <w:szCs w:val="20"/>
        </w:rPr>
        <w:t xml:space="preserve">Sau khi </w:t>
      </w:r>
      <w:r w:rsidR="00C53E12">
        <w:rPr>
          <w:rFonts w:ascii="Tahoma" w:hAnsi="Tahoma" w:cs="Tahoma"/>
          <w:sz w:val="20"/>
          <w:szCs w:val="20"/>
        </w:rPr>
        <w:t xml:space="preserve">ghi chép các giao dịch phát sinh tại đơn vị, </w:t>
      </w:r>
      <w:r w:rsidR="00C053D1">
        <w:rPr>
          <w:rFonts w:ascii="Tahoma" w:hAnsi="Tahoma" w:cs="Tahoma"/>
          <w:sz w:val="20"/>
          <w:szCs w:val="20"/>
        </w:rPr>
        <w:t xml:space="preserve">Cuối kỳ </w:t>
      </w:r>
      <w:r w:rsidR="00C53E12">
        <w:rPr>
          <w:rFonts w:ascii="Tahoma" w:hAnsi="Tahoma" w:cs="Tahoma"/>
          <w:sz w:val="20"/>
          <w:szCs w:val="20"/>
        </w:rPr>
        <w:t>kế toán sẽ tổng hợp số liệu và lập các báo cáo cung cấp thông tin cho người sử dụng (chủ yếu là các đối tượng sử dụng thông tin ở bên ngoài đơn vị).</w:t>
      </w:r>
    </w:p>
    <w:p w:rsidR="00704D46" w:rsidRDefault="00CA6BD3" w:rsidP="0087540D">
      <w:pPr>
        <w:pStyle w:val="Heading2"/>
        <w:ind w:left="0" w:firstLine="720"/>
        <w:rPr>
          <w:rFonts w:ascii="Tahoma" w:hAnsi="Tahoma" w:cs="Tahoma"/>
          <w:sz w:val="20"/>
          <w:szCs w:val="20"/>
        </w:rPr>
      </w:pPr>
      <w:r>
        <w:rPr>
          <w:rFonts w:ascii="Tahoma" w:hAnsi="Tahoma" w:cs="Tahoma"/>
          <w:sz w:val="20"/>
          <w:szCs w:val="20"/>
        </w:rPr>
        <w:t xml:space="preserve">Hệ thống báo cáo tài chính trong kế toán </w:t>
      </w:r>
      <w:r w:rsidR="00C053D1">
        <w:rPr>
          <w:rFonts w:ascii="Tahoma" w:hAnsi="Tahoma" w:cs="Tahoma"/>
          <w:sz w:val="20"/>
          <w:szCs w:val="20"/>
        </w:rPr>
        <w:t xml:space="preserve">Mỹ bao gồm: Báo </w:t>
      </w:r>
      <w:r w:rsidR="00C53E12">
        <w:rPr>
          <w:rFonts w:ascii="Tahoma" w:hAnsi="Tahoma" w:cs="Tahoma"/>
          <w:sz w:val="20"/>
          <w:szCs w:val="20"/>
        </w:rPr>
        <w:t>cáo kết quả kinh doanh, Báo cáo lợi nhuận, bảng cân đối kế toán, báo cáo lưu chuyển tiền tệ.</w:t>
      </w:r>
      <w:r w:rsidR="00411E25">
        <w:rPr>
          <w:rFonts w:ascii="Tahoma" w:hAnsi="Tahoma" w:cs="Tahoma"/>
          <w:sz w:val="20"/>
          <w:szCs w:val="20"/>
        </w:rPr>
        <w:t xml:space="preserve"> Trình tự lập các báo cáo nảy lần lượt như sau:</w:t>
      </w:r>
    </w:p>
    <w:tbl>
      <w:tblPr>
        <w:tblStyle w:val="TableGrid"/>
        <w:tblW w:w="0" w:type="auto"/>
        <w:tblLook w:val="04A0"/>
      </w:tblPr>
      <w:tblGrid>
        <w:gridCol w:w="828"/>
        <w:gridCol w:w="3060"/>
        <w:gridCol w:w="5688"/>
      </w:tblGrid>
      <w:tr w:rsidR="00411E25" w:rsidTr="00411E25">
        <w:tc>
          <w:tcPr>
            <w:tcW w:w="828" w:type="dxa"/>
          </w:tcPr>
          <w:p w:rsidR="00411E25" w:rsidRDefault="001B143E" w:rsidP="00704D46">
            <w:pPr>
              <w:pStyle w:val="Heading2"/>
              <w:ind w:left="0"/>
              <w:jc w:val="left"/>
              <w:outlineLvl w:val="1"/>
              <w:rPr>
                <w:rFonts w:ascii="Tahoma" w:hAnsi="Tahoma" w:cs="Tahoma"/>
                <w:sz w:val="20"/>
                <w:szCs w:val="20"/>
              </w:rPr>
            </w:pPr>
            <w:r>
              <w:rPr>
                <w:rFonts w:ascii="Tahoma" w:hAnsi="Tahoma" w:cs="Tahoma"/>
                <w:sz w:val="20"/>
                <w:szCs w:val="20"/>
              </w:rPr>
              <w:t>1</w:t>
            </w:r>
          </w:p>
        </w:tc>
        <w:tc>
          <w:tcPr>
            <w:tcW w:w="3060" w:type="dxa"/>
          </w:tcPr>
          <w:p w:rsidR="00411E25" w:rsidRDefault="00585054" w:rsidP="00704D46">
            <w:pPr>
              <w:pStyle w:val="Heading2"/>
              <w:ind w:left="0"/>
              <w:jc w:val="left"/>
              <w:outlineLvl w:val="1"/>
              <w:rPr>
                <w:rFonts w:ascii="Tahoma" w:hAnsi="Tahoma" w:cs="Tahoma"/>
                <w:sz w:val="20"/>
                <w:szCs w:val="20"/>
              </w:rPr>
            </w:pPr>
            <w:r>
              <w:rPr>
                <w:rFonts w:ascii="Tahoma" w:hAnsi="Tahoma" w:cs="Tahoma"/>
                <w:sz w:val="20"/>
                <w:szCs w:val="20"/>
              </w:rPr>
              <w:t>Báo cáo kết quả kinh doanh</w:t>
            </w:r>
          </w:p>
        </w:tc>
        <w:tc>
          <w:tcPr>
            <w:tcW w:w="5688" w:type="dxa"/>
          </w:tcPr>
          <w:p w:rsidR="00411E25" w:rsidRDefault="00585054" w:rsidP="00704D46">
            <w:pPr>
              <w:pStyle w:val="Heading2"/>
              <w:ind w:left="0"/>
              <w:jc w:val="left"/>
              <w:outlineLvl w:val="1"/>
              <w:rPr>
                <w:rFonts w:ascii="Tahoma" w:hAnsi="Tahoma" w:cs="Tahoma"/>
                <w:sz w:val="20"/>
                <w:szCs w:val="20"/>
              </w:rPr>
            </w:pPr>
            <w:r>
              <w:rPr>
                <w:rFonts w:ascii="Tahoma" w:hAnsi="Tahoma" w:cs="Tahoma"/>
                <w:sz w:val="20"/>
                <w:szCs w:val="20"/>
              </w:rPr>
              <w:t>Là báo cáo tổng hợp doanh thu, chi phí cho 1 kỳ kế toán cụ thể như tháng hoặc là năm.</w:t>
            </w:r>
          </w:p>
        </w:tc>
      </w:tr>
      <w:tr w:rsidR="00411E25" w:rsidTr="00411E25">
        <w:tc>
          <w:tcPr>
            <w:tcW w:w="828" w:type="dxa"/>
          </w:tcPr>
          <w:p w:rsidR="00411E25" w:rsidRDefault="001B143E" w:rsidP="00704D46">
            <w:pPr>
              <w:pStyle w:val="Heading2"/>
              <w:ind w:left="0"/>
              <w:jc w:val="left"/>
              <w:outlineLvl w:val="1"/>
              <w:rPr>
                <w:rFonts w:ascii="Tahoma" w:hAnsi="Tahoma" w:cs="Tahoma"/>
                <w:sz w:val="20"/>
                <w:szCs w:val="20"/>
              </w:rPr>
            </w:pPr>
            <w:r>
              <w:rPr>
                <w:rFonts w:ascii="Tahoma" w:hAnsi="Tahoma" w:cs="Tahoma"/>
                <w:sz w:val="20"/>
                <w:szCs w:val="20"/>
              </w:rPr>
              <w:t>2</w:t>
            </w:r>
          </w:p>
        </w:tc>
        <w:tc>
          <w:tcPr>
            <w:tcW w:w="3060" w:type="dxa"/>
          </w:tcPr>
          <w:p w:rsidR="00411E25" w:rsidRDefault="00585054" w:rsidP="00704D46">
            <w:pPr>
              <w:pStyle w:val="Heading2"/>
              <w:ind w:left="0"/>
              <w:jc w:val="left"/>
              <w:outlineLvl w:val="1"/>
              <w:rPr>
                <w:rFonts w:ascii="Tahoma" w:hAnsi="Tahoma" w:cs="Tahoma"/>
                <w:sz w:val="20"/>
                <w:szCs w:val="20"/>
              </w:rPr>
            </w:pPr>
            <w:r>
              <w:rPr>
                <w:rFonts w:ascii="Tahoma" w:hAnsi="Tahoma" w:cs="Tahoma"/>
                <w:sz w:val="20"/>
                <w:szCs w:val="20"/>
              </w:rPr>
              <w:t>Báo cáo tình hình lợi nhuận</w:t>
            </w:r>
          </w:p>
        </w:tc>
        <w:tc>
          <w:tcPr>
            <w:tcW w:w="5688" w:type="dxa"/>
          </w:tcPr>
          <w:p w:rsidR="00411E25" w:rsidRDefault="00585054" w:rsidP="00704D46">
            <w:pPr>
              <w:pStyle w:val="Heading2"/>
              <w:ind w:left="0"/>
              <w:jc w:val="left"/>
              <w:outlineLvl w:val="1"/>
              <w:rPr>
                <w:rFonts w:ascii="Tahoma" w:hAnsi="Tahoma" w:cs="Tahoma"/>
                <w:sz w:val="20"/>
                <w:szCs w:val="20"/>
              </w:rPr>
            </w:pPr>
            <w:r>
              <w:rPr>
                <w:rFonts w:ascii="Tahoma" w:hAnsi="Tahoma" w:cs="Tahoma"/>
                <w:sz w:val="20"/>
                <w:szCs w:val="20"/>
              </w:rPr>
              <w:t>Là báo có về tình hình thây đổi lợi nhuận của của 1 kỳ kế toán cụ thể như tháng hoặc là năm.</w:t>
            </w:r>
          </w:p>
        </w:tc>
      </w:tr>
      <w:tr w:rsidR="001B143E" w:rsidTr="00411E25">
        <w:tc>
          <w:tcPr>
            <w:tcW w:w="828" w:type="dxa"/>
          </w:tcPr>
          <w:p w:rsidR="001B143E" w:rsidRDefault="001B143E" w:rsidP="00704D46">
            <w:pPr>
              <w:pStyle w:val="Heading2"/>
              <w:ind w:left="0"/>
              <w:jc w:val="left"/>
              <w:outlineLvl w:val="1"/>
              <w:rPr>
                <w:rFonts w:ascii="Tahoma" w:hAnsi="Tahoma" w:cs="Tahoma"/>
                <w:sz w:val="20"/>
                <w:szCs w:val="20"/>
              </w:rPr>
            </w:pPr>
            <w:r>
              <w:rPr>
                <w:rFonts w:ascii="Tahoma" w:hAnsi="Tahoma" w:cs="Tahoma"/>
                <w:sz w:val="20"/>
                <w:szCs w:val="20"/>
              </w:rPr>
              <w:t>3</w:t>
            </w:r>
          </w:p>
        </w:tc>
        <w:tc>
          <w:tcPr>
            <w:tcW w:w="3060" w:type="dxa"/>
          </w:tcPr>
          <w:p w:rsidR="001B143E" w:rsidRDefault="00585054" w:rsidP="00704D46">
            <w:pPr>
              <w:pStyle w:val="Heading2"/>
              <w:ind w:left="0"/>
              <w:jc w:val="left"/>
              <w:outlineLvl w:val="1"/>
              <w:rPr>
                <w:rFonts w:ascii="Tahoma" w:hAnsi="Tahoma" w:cs="Tahoma"/>
                <w:sz w:val="20"/>
                <w:szCs w:val="20"/>
              </w:rPr>
            </w:pPr>
            <w:r>
              <w:rPr>
                <w:rFonts w:ascii="Tahoma" w:hAnsi="Tahoma" w:cs="Tahoma"/>
                <w:sz w:val="20"/>
                <w:szCs w:val="20"/>
              </w:rPr>
              <w:t>Bảng cân đối kế toán</w:t>
            </w:r>
          </w:p>
        </w:tc>
        <w:tc>
          <w:tcPr>
            <w:tcW w:w="5688" w:type="dxa"/>
          </w:tcPr>
          <w:p w:rsidR="001B143E" w:rsidRDefault="00585054" w:rsidP="00704D46">
            <w:pPr>
              <w:pStyle w:val="Heading2"/>
              <w:ind w:left="0"/>
              <w:jc w:val="left"/>
              <w:outlineLvl w:val="1"/>
              <w:rPr>
                <w:rFonts w:ascii="Tahoma" w:hAnsi="Tahoma" w:cs="Tahoma"/>
                <w:sz w:val="20"/>
                <w:szCs w:val="20"/>
              </w:rPr>
            </w:pPr>
            <w:r>
              <w:rPr>
                <w:rFonts w:ascii="Tahoma" w:hAnsi="Tahoma" w:cs="Tahoma"/>
                <w:sz w:val="20"/>
                <w:szCs w:val="20"/>
              </w:rPr>
              <w:t>Là báo cáo liệt kê tình hình tài sản, nợ phải trả, vốn chủ sở hữu tại một ngày cụ thể nào đó, thường là ngày cuối cùng của tháng hoặc năm.</w:t>
            </w:r>
          </w:p>
        </w:tc>
      </w:tr>
      <w:tr w:rsidR="001B143E" w:rsidTr="00411E25">
        <w:tc>
          <w:tcPr>
            <w:tcW w:w="828" w:type="dxa"/>
          </w:tcPr>
          <w:p w:rsidR="001B143E" w:rsidRDefault="001B143E" w:rsidP="00704D46">
            <w:pPr>
              <w:pStyle w:val="Heading2"/>
              <w:ind w:left="0"/>
              <w:jc w:val="left"/>
              <w:outlineLvl w:val="1"/>
              <w:rPr>
                <w:rFonts w:ascii="Tahoma" w:hAnsi="Tahoma" w:cs="Tahoma"/>
                <w:sz w:val="20"/>
                <w:szCs w:val="20"/>
              </w:rPr>
            </w:pPr>
            <w:r>
              <w:rPr>
                <w:rFonts w:ascii="Tahoma" w:hAnsi="Tahoma" w:cs="Tahoma"/>
                <w:sz w:val="20"/>
                <w:szCs w:val="20"/>
              </w:rPr>
              <w:t>4</w:t>
            </w:r>
          </w:p>
        </w:tc>
        <w:tc>
          <w:tcPr>
            <w:tcW w:w="3060" w:type="dxa"/>
          </w:tcPr>
          <w:p w:rsidR="001B143E" w:rsidRDefault="00585054" w:rsidP="00704D46">
            <w:pPr>
              <w:pStyle w:val="Heading2"/>
              <w:ind w:left="0"/>
              <w:jc w:val="left"/>
              <w:outlineLvl w:val="1"/>
              <w:rPr>
                <w:rFonts w:ascii="Tahoma" w:hAnsi="Tahoma" w:cs="Tahoma"/>
                <w:sz w:val="20"/>
                <w:szCs w:val="20"/>
              </w:rPr>
            </w:pPr>
            <w:r>
              <w:rPr>
                <w:rFonts w:ascii="Tahoma" w:hAnsi="Tahoma" w:cs="Tahoma"/>
                <w:sz w:val="20"/>
                <w:szCs w:val="20"/>
              </w:rPr>
              <w:t>Báo cáo lưu chuyển tiền tệ</w:t>
            </w:r>
          </w:p>
        </w:tc>
        <w:tc>
          <w:tcPr>
            <w:tcW w:w="5688" w:type="dxa"/>
          </w:tcPr>
          <w:p w:rsidR="001B143E" w:rsidRDefault="00585054" w:rsidP="00704D46">
            <w:pPr>
              <w:pStyle w:val="Heading2"/>
              <w:ind w:left="0"/>
              <w:jc w:val="left"/>
              <w:outlineLvl w:val="1"/>
              <w:rPr>
                <w:rFonts w:ascii="Tahoma" w:hAnsi="Tahoma" w:cs="Tahoma"/>
                <w:sz w:val="20"/>
                <w:szCs w:val="20"/>
              </w:rPr>
            </w:pPr>
            <w:r>
              <w:rPr>
                <w:rFonts w:ascii="Tahoma" w:hAnsi="Tahoma" w:cs="Tahoma"/>
                <w:sz w:val="20"/>
                <w:szCs w:val="20"/>
              </w:rPr>
              <w:t>Là báo cáo tổng hợp về tình hình tiền thu vào và chi ra của một kỳ kế toán cụ thể như tháng hoặc là năm.</w:t>
            </w:r>
          </w:p>
        </w:tc>
      </w:tr>
    </w:tbl>
    <w:p w:rsidR="00411E25" w:rsidRDefault="006236AD" w:rsidP="0087540D">
      <w:pPr>
        <w:pStyle w:val="Heading2"/>
        <w:ind w:left="0" w:firstLine="720"/>
        <w:rPr>
          <w:rFonts w:ascii="Tahoma" w:hAnsi="Tahoma" w:cs="Tahoma"/>
          <w:sz w:val="20"/>
          <w:szCs w:val="20"/>
        </w:rPr>
      </w:pPr>
      <w:r>
        <w:rPr>
          <w:rFonts w:ascii="Tahoma" w:hAnsi="Tahoma" w:cs="Tahoma"/>
          <w:sz w:val="20"/>
          <w:szCs w:val="20"/>
        </w:rPr>
        <w:t>Mỗi báo cáo tài chính khi được lập phải ghi rõ tên công ty, tên báo cáo, ngày báo cáo hoặc kỳ báo cáo. Dữ liệu trình bày trên Báo cáo kết quả kinh doanh, Báo cáo lợi nhuận, báo cáo lưu chuyển tiền tệ là của một kỳ. Còn  bảng cân đối kế toán là số liệu tại một thới điểm.</w:t>
      </w:r>
    </w:p>
    <w:p w:rsidR="00080F96" w:rsidRDefault="00080F96" w:rsidP="0087540D">
      <w:pPr>
        <w:pStyle w:val="Heading2"/>
        <w:ind w:left="0" w:firstLine="720"/>
        <w:rPr>
          <w:rFonts w:ascii="Tahoma" w:hAnsi="Tahoma" w:cs="Tahoma"/>
          <w:sz w:val="20"/>
          <w:szCs w:val="20"/>
        </w:rPr>
      </w:pPr>
      <w:r>
        <w:rPr>
          <w:rFonts w:ascii="Tahoma" w:hAnsi="Tahoma" w:cs="Tahoma"/>
          <w:sz w:val="20"/>
          <w:szCs w:val="20"/>
        </w:rPr>
        <w:t>1. Báo cáo kết quả kinh doanh là báo cáo về tình hình doanh thu, chi phí của một kỳ dựa trên nguyên tắc phù hợp. Nguyên tắc này đòi hỏi sự phù hợp giữa doanh thu và chi phí tại đơn vị trong một kỳ. Phần thặng dư của doanh thu được gọi là lợi nhuận thuần. Phần dư ra giữa chi phí và doanh thu được gọi là lỗ thuần.</w:t>
      </w:r>
    </w:p>
    <w:p w:rsidR="00080F96" w:rsidRDefault="00080F96" w:rsidP="0087540D">
      <w:pPr>
        <w:pStyle w:val="Heading2"/>
        <w:ind w:left="0" w:firstLine="720"/>
        <w:rPr>
          <w:rFonts w:ascii="Tahoma" w:hAnsi="Tahoma" w:cs="Tahoma"/>
          <w:sz w:val="20"/>
          <w:szCs w:val="20"/>
        </w:rPr>
      </w:pPr>
      <w:r>
        <w:rPr>
          <w:rFonts w:ascii="Tahoma" w:hAnsi="Tahoma" w:cs="Tahoma"/>
          <w:sz w:val="20"/>
          <w:szCs w:val="20"/>
        </w:rPr>
        <w:t xml:space="preserve">2. Báo cáo tình hình lợi nhuận là báo cáo về tình hình thay đổi lợi nhuận của một kỳ. Báo cáo này được trình bày  sau báo cáo kết quả kinh doanh, bởi vì chỉ tiêu lãi hoặc lỗ trên báo cáo này được lấy từ báo cáo kết quả kinh doanh. Và như </w:t>
      </w:r>
      <w:r w:rsidR="00EF2A53">
        <w:rPr>
          <w:rFonts w:ascii="Tahoma" w:hAnsi="Tahoma" w:cs="Tahoma"/>
          <w:sz w:val="20"/>
          <w:szCs w:val="20"/>
        </w:rPr>
        <w:t>thế, báo cáo này sẽ được lập trước bảng cân đối kế toán, bởi vì số lợi nhuận chưa phân phối cuối kỳ được sử dụng để lập nên chỉ tiêu lợi nhuận trên bảng cân đối kế toán</w:t>
      </w:r>
    </w:p>
    <w:p w:rsidR="00EF2A53" w:rsidRDefault="00EF2A53" w:rsidP="0087540D">
      <w:pPr>
        <w:pStyle w:val="Heading2"/>
        <w:ind w:left="0" w:firstLine="720"/>
        <w:rPr>
          <w:rFonts w:ascii="Tahoma" w:hAnsi="Tahoma" w:cs="Tahoma"/>
          <w:sz w:val="20"/>
          <w:szCs w:val="20"/>
        </w:rPr>
      </w:pPr>
      <w:r>
        <w:rPr>
          <w:rFonts w:ascii="Tahoma" w:hAnsi="Tahoma" w:cs="Tahoma"/>
          <w:sz w:val="20"/>
          <w:szCs w:val="20"/>
        </w:rPr>
        <w:t>3. Bảng cân đối kế toán: Đây là báo cáo cung cấp thông tin về tình hình tài sản và nguồn vốn của một đơn vị tại một thời điểm. Phần tài sản trên báo cáo này sẽ được sắp xếp theo trật tự: khả năng chuyển đổi thành tiền giảm dần. Tiền sẽ được trình bày trước nhất, theo đó là các khoản phải thu, văn phòng phẩm, hàng tồn kho chi phí trả trước, tài sản khác. Các tài sản dài hạn sẽ được trình bày ở phần tiếp theo như: Đất đai, nhà cửa vật kiến trúc, và máy móc thiết bị.</w:t>
      </w:r>
    </w:p>
    <w:p w:rsidR="00EF2A53" w:rsidRDefault="00EF2A53" w:rsidP="0087540D">
      <w:pPr>
        <w:pStyle w:val="Heading2"/>
        <w:ind w:left="0" w:firstLine="720"/>
        <w:rPr>
          <w:rFonts w:ascii="Tahoma" w:hAnsi="Tahoma" w:cs="Tahoma"/>
          <w:sz w:val="20"/>
          <w:szCs w:val="20"/>
        </w:rPr>
      </w:pPr>
      <w:r>
        <w:rPr>
          <w:rFonts w:ascii="Tahoma" w:hAnsi="Tahoma" w:cs="Tahoma"/>
          <w:sz w:val="20"/>
          <w:szCs w:val="20"/>
        </w:rPr>
        <w:t>4. Báo cáo lưu chuyển tiền tệ là một báo cáo dòng tiền theo có 3 phần: (1) Hoạt động kinh doanh, (2) Hoạt động đầu tư, (3) Hoạt động tài chính. Mỗi một phần sẽ được trình bày như sau:</w:t>
      </w:r>
    </w:p>
    <w:p w:rsidR="00EF2A53" w:rsidRDefault="00EF2A53" w:rsidP="0087540D">
      <w:pPr>
        <w:pStyle w:val="Heading2"/>
        <w:ind w:left="0" w:firstLine="720"/>
        <w:rPr>
          <w:rFonts w:ascii="Tahoma" w:hAnsi="Tahoma" w:cs="Tahoma"/>
          <w:sz w:val="20"/>
          <w:szCs w:val="20"/>
        </w:rPr>
      </w:pPr>
      <w:r>
        <w:rPr>
          <w:rFonts w:ascii="Tahoma" w:hAnsi="Tahoma" w:cs="Tahoma"/>
          <w:sz w:val="20"/>
          <w:szCs w:val="20"/>
        </w:rPr>
        <w:t xml:space="preserve">Dòng tiền từ hoạt động </w:t>
      </w:r>
      <w:r w:rsidR="00E95B35">
        <w:rPr>
          <w:rFonts w:ascii="Tahoma" w:hAnsi="Tahoma" w:cs="Tahoma"/>
          <w:sz w:val="20"/>
          <w:szCs w:val="20"/>
        </w:rPr>
        <w:t xml:space="preserve">kinh doanh: Ở phần này, báo cáo sẽ tổng hợp thông tin về dòng tiền thu vào và chi ra từ hoạt động kinh doanh chính của đơn vị. Dòng tiền thuần tạo ra từ hoạt động kinh doanh là chênh lệch giữa dòng tiền vào và ra của hoạt động này khác với là lợi nhuận trong kỳ. Sở dĩ có sự khác </w:t>
      </w:r>
      <w:r w:rsidR="00E95B35">
        <w:rPr>
          <w:rFonts w:ascii="Tahoma" w:hAnsi="Tahoma" w:cs="Tahoma"/>
          <w:sz w:val="20"/>
          <w:szCs w:val="20"/>
        </w:rPr>
        <w:lastRenderedPageBreak/>
        <w:t>biệt này là do doanh thu và chi phí được ghi nhận không cùng thời điểm với tiền nhận được từ khách hàng và tiền chi ra do kế toán ghi sổ dự trên cơ sở dồn tích</w:t>
      </w:r>
      <w:r w:rsidR="008C3AA9">
        <w:rPr>
          <w:rFonts w:ascii="Tahoma" w:hAnsi="Tahoma" w:cs="Tahoma"/>
          <w:sz w:val="20"/>
          <w:szCs w:val="20"/>
        </w:rPr>
        <w:t>.</w:t>
      </w:r>
    </w:p>
    <w:p w:rsidR="008C3AA9" w:rsidRDefault="008C3AA9" w:rsidP="0087540D">
      <w:pPr>
        <w:pStyle w:val="Heading2"/>
        <w:ind w:left="0" w:firstLine="720"/>
        <w:rPr>
          <w:rFonts w:ascii="Tahoma" w:hAnsi="Tahoma" w:cs="Tahoma"/>
          <w:sz w:val="20"/>
          <w:szCs w:val="20"/>
        </w:rPr>
      </w:pPr>
      <w:r>
        <w:rPr>
          <w:rFonts w:ascii="Tahoma" w:hAnsi="Tahoma" w:cs="Tahoma"/>
          <w:sz w:val="20"/>
          <w:szCs w:val="20"/>
        </w:rPr>
        <w:t>Dòng tiền từ hoạt động đầu tư: ở phần này</w:t>
      </w:r>
      <w:r w:rsidR="006E3AB8">
        <w:rPr>
          <w:rFonts w:ascii="Tahoma" w:hAnsi="Tahoma" w:cs="Tahoma"/>
          <w:sz w:val="20"/>
          <w:szCs w:val="20"/>
        </w:rPr>
        <w:t xml:space="preserve"> sẽ báo cáo về các dòng tiền liên quan đến các giao dịch mua và bán tài sản cố định.</w:t>
      </w:r>
    </w:p>
    <w:p w:rsidR="006E3AB8" w:rsidRDefault="006E3AB8" w:rsidP="0087540D">
      <w:pPr>
        <w:pStyle w:val="Heading2"/>
        <w:ind w:left="0" w:firstLine="720"/>
        <w:rPr>
          <w:rFonts w:ascii="Tahoma" w:hAnsi="Tahoma" w:cs="Tahoma"/>
          <w:sz w:val="20"/>
          <w:szCs w:val="20"/>
        </w:rPr>
      </w:pPr>
      <w:r>
        <w:rPr>
          <w:rFonts w:ascii="Tahoma" w:hAnsi="Tahoma" w:cs="Tahoma"/>
          <w:sz w:val="20"/>
          <w:szCs w:val="20"/>
        </w:rPr>
        <w:t>Dòng tiền từ hoạt động tài chính: Ở phần này sẽ báo cáo về các dòng tiền liên quan đến việc đầu tư của chủ sở hữu, vay tiền, phân chia lợi nhuận đầu tư.</w:t>
      </w:r>
    </w:p>
    <w:p w:rsidR="006E3AB8" w:rsidRDefault="006E3AB8" w:rsidP="0087540D">
      <w:pPr>
        <w:pStyle w:val="Heading2"/>
        <w:ind w:left="0" w:firstLine="720"/>
        <w:rPr>
          <w:rFonts w:ascii="Tahoma" w:hAnsi="Tahoma" w:cs="Tahoma"/>
          <w:sz w:val="20"/>
          <w:szCs w:val="20"/>
        </w:rPr>
      </w:pPr>
      <w:r>
        <w:rPr>
          <w:rFonts w:ascii="Tahoma" w:hAnsi="Tahoma" w:cs="Tahoma"/>
          <w:sz w:val="20"/>
          <w:szCs w:val="20"/>
        </w:rPr>
        <w:t>Mối quan hệ giữa các báo cáo tài chính trong kế toán Mỹ thể hiện như sau:</w:t>
      </w:r>
    </w:p>
    <w:tbl>
      <w:tblPr>
        <w:tblStyle w:val="TableGrid"/>
        <w:tblW w:w="0" w:type="auto"/>
        <w:tblLook w:val="04A0"/>
      </w:tblPr>
      <w:tblGrid>
        <w:gridCol w:w="2358"/>
        <w:gridCol w:w="7218"/>
      </w:tblGrid>
      <w:tr w:rsidR="006E3AB8" w:rsidTr="006E3AB8">
        <w:tc>
          <w:tcPr>
            <w:tcW w:w="2358" w:type="dxa"/>
          </w:tcPr>
          <w:p w:rsidR="006E3AB8" w:rsidRPr="006E3AB8" w:rsidRDefault="006E3AB8" w:rsidP="006E3AB8">
            <w:pPr>
              <w:pStyle w:val="Heading2"/>
              <w:ind w:left="0"/>
              <w:jc w:val="center"/>
              <w:outlineLvl w:val="1"/>
              <w:rPr>
                <w:rFonts w:ascii="Tahoma" w:hAnsi="Tahoma" w:cs="Tahoma"/>
                <w:b/>
                <w:sz w:val="20"/>
                <w:szCs w:val="20"/>
              </w:rPr>
            </w:pPr>
            <w:r w:rsidRPr="006E3AB8">
              <w:rPr>
                <w:rFonts w:ascii="Tahoma" w:hAnsi="Tahoma" w:cs="Tahoma"/>
                <w:b/>
                <w:sz w:val="20"/>
                <w:szCs w:val="20"/>
              </w:rPr>
              <w:t>Báo cáo tài chính</w:t>
            </w:r>
          </w:p>
        </w:tc>
        <w:tc>
          <w:tcPr>
            <w:tcW w:w="7218" w:type="dxa"/>
          </w:tcPr>
          <w:p w:rsidR="006E3AB8" w:rsidRPr="006E3AB8" w:rsidRDefault="006E3AB8" w:rsidP="006E3AB8">
            <w:pPr>
              <w:pStyle w:val="Heading2"/>
              <w:ind w:left="0"/>
              <w:jc w:val="center"/>
              <w:outlineLvl w:val="1"/>
              <w:rPr>
                <w:rFonts w:ascii="Tahoma" w:hAnsi="Tahoma" w:cs="Tahoma"/>
                <w:b/>
                <w:sz w:val="20"/>
                <w:szCs w:val="20"/>
              </w:rPr>
            </w:pPr>
            <w:r w:rsidRPr="006E3AB8">
              <w:rPr>
                <w:rFonts w:ascii="Tahoma" w:hAnsi="Tahoma" w:cs="Tahoma"/>
                <w:b/>
                <w:sz w:val="20"/>
                <w:szCs w:val="20"/>
              </w:rPr>
              <w:t>Mối quan hệ</w:t>
            </w:r>
          </w:p>
        </w:tc>
      </w:tr>
      <w:tr w:rsidR="006E3AB8" w:rsidTr="006E3AB8">
        <w:tc>
          <w:tcPr>
            <w:tcW w:w="2358" w:type="dxa"/>
          </w:tcPr>
          <w:p w:rsidR="006E3AB8" w:rsidRDefault="006E3AB8" w:rsidP="00704D46">
            <w:pPr>
              <w:pStyle w:val="Heading2"/>
              <w:ind w:left="0"/>
              <w:jc w:val="left"/>
              <w:outlineLvl w:val="1"/>
              <w:rPr>
                <w:rFonts w:ascii="Tahoma" w:hAnsi="Tahoma" w:cs="Tahoma"/>
                <w:sz w:val="20"/>
                <w:szCs w:val="20"/>
              </w:rPr>
            </w:pPr>
            <w:r>
              <w:rPr>
                <w:rFonts w:ascii="Tahoma" w:hAnsi="Tahoma" w:cs="Tahoma"/>
                <w:sz w:val="20"/>
                <w:szCs w:val="20"/>
              </w:rPr>
              <w:t>Báo cáo kết quả kinh doanh</w:t>
            </w:r>
            <w:r w:rsidR="0086104C">
              <w:rPr>
                <w:rFonts w:ascii="Tahoma" w:hAnsi="Tahoma" w:cs="Tahoma"/>
                <w:sz w:val="20"/>
                <w:szCs w:val="20"/>
              </w:rPr>
              <w:t xml:space="preserve"> và Báo cáo tình hình lợi nhuận</w:t>
            </w:r>
          </w:p>
        </w:tc>
        <w:tc>
          <w:tcPr>
            <w:tcW w:w="7218" w:type="dxa"/>
          </w:tcPr>
          <w:p w:rsidR="006E3AB8" w:rsidRDefault="006E3AB8" w:rsidP="00704D46">
            <w:pPr>
              <w:pStyle w:val="Heading2"/>
              <w:ind w:left="0"/>
              <w:jc w:val="left"/>
              <w:outlineLvl w:val="1"/>
              <w:rPr>
                <w:rFonts w:ascii="Tahoma" w:hAnsi="Tahoma" w:cs="Tahoma"/>
                <w:sz w:val="20"/>
                <w:szCs w:val="20"/>
              </w:rPr>
            </w:pPr>
            <w:r>
              <w:rPr>
                <w:rFonts w:ascii="Tahoma" w:hAnsi="Tahoma" w:cs="Tahoma"/>
                <w:sz w:val="20"/>
                <w:szCs w:val="20"/>
              </w:rPr>
              <w:t>Chỉ tiêu lợi nhuận hay lỗ trên báo cáo này được sử dụng để ghi lên chỉ tiêu: lợi nhuận tăng (giảm) trong kỳ trên báo cáo tình hình phân phối lợi nhuận.</w:t>
            </w:r>
          </w:p>
        </w:tc>
      </w:tr>
      <w:tr w:rsidR="006E3AB8" w:rsidTr="006E3AB8">
        <w:tc>
          <w:tcPr>
            <w:tcW w:w="2358" w:type="dxa"/>
          </w:tcPr>
          <w:p w:rsidR="006E3AB8" w:rsidRDefault="006E3AB8" w:rsidP="006E3AB8">
            <w:pPr>
              <w:pStyle w:val="Heading2"/>
              <w:ind w:left="0"/>
              <w:jc w:val="left"/>
              <w:outlineLvl w:val="1"/>
              <w:rPr>
                <w:rFonts w:ascii="Tahoma" w:hAnsi="Tahoma" w:cs="Tahoma"/>
                <w:sz w:val="20"/>
                <w:szCs w:val="20"/>
              </w:rPr>
            </w:pPr>
            <w:r>
              <w:rPr>
                <w:rFonts w:ascii="Tahoma" w:hAnsi="Tahoma" w:cs="Tahoma"/>
                <w:sz w:val="20"/>
                <w:szCs w:val="20"/>
              </w:rPr>
              <w:t>Báo cáo tình hình lợi nhuận</w:t>
            </w:r>
            <w:r w:rsidR="0086104C">
              <w:rPr>
                <w:rFonts w:ascii="Tahoma" w:hAnsi="Tahoma" w:cs="Tahoma"/>
                <w:sz w:val="20"/>
                <w:szCs w:val="20"/>
              </w:rPr>
              <w:t xml:space="preserve"> và bảng cân đối kế toán </w:t>
            </w:r>
          </w:p>
        </w:tc>
        <w:tc>
          <w:tcPr>
            <w:tcW w:w="7218" w:type="dxa"/>
          </w:tcPr>
          <w:p w:rsidR="006E3AB8" w:rsidRDefault="006E3AB8" w:rsidP="006E3AB8">
            <w:pPr>
              <w:pStyle w:val="Heading2"/>
              <w:ind w:left="0"/>
              <w:jc w:val="left"/>
              <w:outlineLvl w:val="1"/>
              <w:rPr>
                <w:rFonts w:ascii="Tahoma" w:hAnsi="Tahoma" w:cs="Tahoma"/>
                <w:sz w:val="20"/>
                <w:szCs w:val="20"/>
              </w:rPr>
            </w:pPr>
            <w:r>
              <w:rPr>
                <w:rFonts w:ascii="Tahoma" w:hAnsi="Tahoma" w:cs="Tahoma"/>
                <w:sz w:val="20"/>
                <w:szCs w:val="20"/>
              </w:rPr>
              <w:t>Chỉ tiêu lợi nhuận giữ lại vào cuối kỳ trên báo cáo tình hình lợi nhuận sẽ được sử dụng để ghi lên chỉ tiêu lợi nhuận chưa phân phối trên bảng cân đối kế toán</w:t>
            </w:r>
          </w:p>
        </w:tc>
      </w:tr>
      <w:tr w:rsidR="006E3AB8" w:rsidTr="006E3AB8">
        <w:tc>
          <w:tcPr>
            <w:tcW w:w="2358" w:type="dxa"/>
          </w:tcPr>
          <w:p w:rsidR="006E3AB8" w:rsidRDefault="006E3AB8" w:rsidP="006E3AB8">
            <w:pPr>
              <w:pStyle w:val="Heading2"/>
              <w:ind w:left="0"/>
              <w:jc w:val="left"/>
              <w:outlineLvl w:val="1"/>
              <w:rPr>
                <w:rFonts w:ascii="Tahoma" w:hAnsi="Tahoma" w:cs="Tahoma"/>
                <w:sz w:val="20"/>
                <w:szCs w:val="20"/>
              </w:rPr>
            </w:pPr>
            <w:r>
              <w:rPr>
                <w:rFonts w:ascii="Tahoma" w:hAnsi="Tahoma" w:cs="Tahoma"/>
                <w:sz w:val="20"/>
                <w:szCs w:val="20"/>
              </w:rPr>
              <w:t>Bảng cân đối kế toán</w:t>
            </w:r>
            <w:r w:rsidR="0086104C">
              <w:rPr>
                <w:rFonts w:ascii="Tahoma" w:hAnsi="Tahoma" w:cs="Tahoma"/>
                <w:sz w:val="20"/>
                <w:szCs w:val="20"/>
              </w:rPr>
              <w:t xml:space="preserve"> và báo cáo lưu chuyển tiền tệ</w:t>
            </w:r>
            <w:r>
              <w:rPr>
                <w:rFonts w:ascii="Tahoma" w:hAnsi="Tahoma" w:cs="Tahoma"/>
                <w:sz w:val="20"/>
                <w:szCs w:val="20"/>
              </w:rPr>
              <w:t xml:space="preserve"> </w:t>
            </w:r>
          </w:p>
        </w:tc>
        <w:tc>
          <w:tcPr>
            <w:tcW w:w="7218" w:type="dxa"/>
          </w:tcPr>
          <w:p w:rsidR="006E3AB8" w:rsidRDefault="0086104C" w:rsidP="0086104C">
            <w:pPr>
              <w:pStyle w:val="Heading2"/>
              <w:ind w:left="0"/>
              <w:jc w:val="left"/>
              <w:outlineLvl w:val="1"/>
              <w:rPr>
                <w:rFonts w:ascii="Tahoma" w:hAnsi="Tahoma" w:cs="Tahoma"/>
                <w:sz w:val="20"/>
                <w:szCs w:val="20"/>
              </w:rPr>
            </w:pPr>
            <w:r>
              <w:rPr>
                <w:rFonts w:ascii="Tahoma" w:hAnsi="Tahoma" w:cs="Tahoma"/>
                <w:sz w:val="20"/>
                <w:szCs w:val="20"/>
              </w:rPr>
              <w:t xml:space="preserve">Chỉ tiêu tiền được trình bày trên bảng cân đối kế toán cũng là tiền cuối kỳ trên báo cáo lưu chuyển tiền tệ </w:t>
            </w:r>
          </w:p>
        </w:tc>
      </w:tr>
    </w:tbl>
    <w:p w:rsidR="006E3AB8" w:rsidRDefault="0086104C" w:rsidP="0087540D">
      <w:pPr>
        <w:pStyle w:val="Heading2"/>
        <w:ind w:left="0" w:firstLine="720"/>
        <w:rPr>
          <w:rFonts w:ascii="Tahoma" w:hAnsi="Tahoma" w:cs="Tahoma"/>
          <w:sz w:val="20"/>
          <w:szCs w:val="20"/>
        </w:rPr>
      </w:pPr>
      <w:r>
        <w:rPr>
          <w:rFonts w:ascii="Tahoma" w:hAnsi="Tahoma" w:cs="Tahoma"/>
          <w:sz w:val="20"/>
          <w:szCs w:val="20"/>
        </w:rPr>
        <w:t>Nhìn chung, hệ thống báo cáo tài chính trong kế toán Mỹ rất gọn và dễ trình bày, có mối quan hệ mật thiết với nhau. Tuy nhiên bản chất của các báo cáo tài chính là được trình bày từ số liệu sổ cái các tài khoản do vậy việc lấy các chỉ tiêu trên các báo cáo để lập lẫn nhau gây nên một sự liên hoàn. Nếu như có sự sai sót trong quá trình lập thì sẽ sai liên hoàn trên tất cả các báo cáo và do đó tính đối chiếu kiểm tra giữa số liệu trên sổ kế toán và báo cáo không còn được đảm bảo</w:t>
      </w:r>
      <w:r w:rsidR="0087540D">
        <w:rPr>
          <w:rFonts w:ascii="Tahoma" w:hAnsi="Tahoma" w:cs="Tahoma"/>
          <w:sz w:val="20"/>
          <w:szCs w:val="20"/>
        </w:rPr>
        <w:t>. Do đó để khắc phục nhược điểm này, thì các số liệu trên báo cáo này được lấy độc lập từ số liệu của các tài khoản trên sổ cái, sau đó, kiểm tra lại tính liên quan của các báo cáo có được đảm bảo hay không để phát hiện ra những sai sót trong quá trình ghi sổ và lập báo cáo.</w:t>
      </w:r>
    </w:p>
    <w:p w:rsidR="0087540D" w:rsidRDefault="0087540D" w:rsidP="0087540D">
      <w:pPr>
        <w:pStyle w:val="Heading2"/>
        <w:ind w:left="0" w:firstLine="720"/>
        <w:rPr>
          <w:rFonts w:ascii="Tahoma" w:hAnsi="Tahoma" w:cs="Tahoma"/>
          <w:sz w:val="20"/>
          <w:szCs w:val="20"/>
        </w:rPr>
      </w:pPr>
    </w:p>
    <w:sectPr w:rsidR="0087540D" w:rsidSect="00616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352C1"/>
    <w:multiLevelType w:val="multilevel"/>
    <w:tmpl w:val="3676B4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563D7"/>
    <w:rsid w:val="000400D8"/>
    <w:rsid w:val="00080F96"/>
    <w:rsid w:val="00086F7A"/>
    <w:rsid w:val="000D5AAA"/>
    <w:rsid w:val="00103E86"/>
    <w:rsid w:val="001217DD"/>
    <w:rsid w:val="00141B84"/>
    <w:rsid w:val="001749F7"/>
    <w:rsid w:val="00195C76"/>
    <w:rsid w:val="001B143E"/>
    <w:rsid w:val="001D20F4"/>
    <w:rsid w:val="001E2084"/>
    <w:rsid w:val="001E5028"/>
    <w:rsid w:val="00203FBA"/>
    <w:rsid w:val="00205C01"/>
    <w:rsid w:val="00271379"/>
    <w:rsid w:val="002972E1"/>
    <w:rsid w:val="002B332F"/>
    <w:rsid w:val="002C7C6E"/>
    <w:rsid w:val="00314443"/>
    <w:rsid w:val="00345AEA"/>
    <w:rsid w:val="0034750F"/>
    <w:rsid w:val="00351B57"/>
    <w:rsid w:val="00354F6E"/>
    <w:rsid w:val="00355E73"/>
    <w:rsid w:val="00377962"/>
    <w:rsid w:val="003A39F9"/>
    <w:rsid w:val="003A7D18"/>
    <w:rsid w:val="003D19A3"/>
    <w:rsid w:val="003D4C66"/>
    <w:rsid w:val="003D7973"/>
    <w:rsid w:val="004036A7"/>
    <w:rsid w:val="00411E25"/>
    <w:rsid w:val="004122E2"/>
    <w:rsid w:val="004226E7"/>
    <w:rsid w:val="00434245"/>
    <w:rsid w:val="00463E94"/>
    <w:rsid w:val="00472382"/>
    <w:rsid w:val="004C29F7"/>
    <w:rsid w:val="004C482B"/>
    <w:rsid w:val="004C547B"/>
    <w:rsid w:val="004E672E"/>
    <w:rsid w:val="004F60D8"/>
    <w:rsid w:val="005058B0"/>
    <w:rsid w:val="00585054"/>
    <w:rsid w:val="005A15CF"/>
    <w:rsid w:val="005A4D92"/>
    <w:rsid w:val="005A4FD7"/>
    <w:rsid w:val="005C2BC3"/>
    <w:rsid w:val="005C4A2A"/>
    <w:rsid w:val="005C4F85"/>
    <w:rsid w:val="00614B8E"/>
    <w:rsid w:val="00616B9C"/>
    <w:rsid w:val="006236AD"/>
    <w:rsid w:val="006319DE"/>
    <w:rsid w:val="00692E3A"/>
    <w:rsid w:val="006A1C8A"/>
    <w:rsid w:val="006A6C43"/>
    <w:rsid w:val="006B060F"/>
    <w:rsid w:val="006E3AB8"/>
    <w:rsid w:val="00704D46"/>
    <w:rsid w:val="00752049"/>
    <w:rsid w:val="007819B9"/>
    <w:rsid w:val="007E5AAF"/>
    <w:rsid w:val="007F3B4A"/>
    <w:rsid w:val="007F7A79"/>
    <w:rsid w:val="007F7F89"/>
    <w:rsid w:val="00804D18"/>
    <w:rsid w:val="008124DE"/>
    <w:rsid w:val="00812BDA"/>
    <w:rsid w:val="0086104C"/>
    <w:rsid w:val="00872C4B"/>
    <w:rsid w:val="0087540D"/>
    <w:rsid w:val="00877014"/>
    <w:rsid w:val="008A77DE"/>
    <w:rsid w:val="008B6672"/>
    <w:rsid w:val="008C3AA9"/>
    <w:rsid w:val="008E1B42"/>
    <w:rsid w:val="008F3D81"/>
    <w:rsid w:val="009019B2"/>
    <w:rsid w:val="00911A71"/>
    <w:rsid w:val="009166DA"/>
    <w:rsid w:val="009226A7"/>
    <w:rsid w:val="00983516"/>
    <w:rsid w:val="0099608E"/>
    <w:rsid w:val="009E3ADD"/>
    <w:rsid w:val="00A061FF"/>
    <w:rsid w:val="00A068FD"/>
    <w:rsid w:val="00A10C99"/>
    <w:rsid w:val="00A463A7"/>
    <w:rsid w:val="00A526FC"/>
    <w:rsid w:val="00A837F5"/>
    <w:rsid w:val="00AA501C"/>
    <w:rsid w:val="00AA51DF"/>
    <w:rsid w:val="00AB1A20"/>
    <w:rsid w:val="00AC52A7"/>
    <w:rsid w:val="00AD0760"/>
    <w:rsid w:val="00AD432A"/>
    <w:rsid w:val="00B4332F"/>
    <w:rsid w:val="00B45170"/>
    <w:rsid w:val="00B563D7"/>
    <w:rsid w:val="00B65989"/>
    <w:rsid w:val="00B736FA"/>
    <w:rsid w:val="00B76DAE"/>
    <w:rsid w:val="00BB73A1"/>
    <w:rsid w:val="00BE4EEB"/>
    <w:rsid w:val="00C053D1"/>
    <w:rsid w:val="00C25F41"/>
    <w:rsid w:val="00C53E12"/>
    <w:rsid w:val="00CA4053"/>
    <w:rsid w:val="00CA6BD3"/>
    <w:rsid w:val="00CC0996"/>
    <w:rsid w:val="00CC3107"/>
    <w:rsid w:val="00CD21B4"/>
    <w:rsid w:val="00CD74AA"/>
    <w:rsid w:val="00CE41EF"/>
    <w:rsid w:val="00CE44FD"/>
    <w:rsid w:val="00D1165F"/>
    <w:rsid w:val="00D17559"/>
    <w:rsid w:val="00D20A4D"/>
    <w:rsid w:val="00D413D7"/>
    <w:rsid w:val="00D73B58"/>
    <w:rsid w:val="00D90A89"/>
    <w:rsid w:val="00DA280A"/>
    <w:rsid w:val="00DA5695"/>
    <w:rsid w:val="00DD4F73"/>
    <w:rsid w:val="00DD75A7"/>
    <w:rsid w:val="00DE7453"/>
    <w:rsid w:val="00DF197C"/>
    <w:rsid w:val="00E60D3A"/>
    <w:rsid w:val="00E95B35"/>
    <w:rsid w:val="00EB5CD0"/>
    <w:rsid w:val="00EC2062"/>
    <w:rsid w:val="00EE7974"/>
    <w:rsid w:val="00EF2A53"/>
    <w:rsid w:val="00EF2E90"/>
    <w:rsid w:val="00F256A3"/>
    <w:rsid w:val="00F4415F"/>
    <w:rsid w:val="00F710F9"/>
    <w:rsid w:val="00FA43C6"/>
    <w:rsid w:val="00FD2A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B9C"/>
  </w:style>
  <w:style w:type="paragraph" w:styleId="Heading1">
    <w:name w:val="heading 1"/>
    <w:basedOn w:val="Normal"/>
    <w:link w:val="Heading1Char"/>
    <w:autoRedefine/>
    <w:uiPriority w:val="9"/>
    <w:qFormat/>
    <w:rsid w:val="006B060F"/>
    <w:pPr>
      <w:spacing w:before="161" w:beforeAutospacing="1" w:after="161" w:afterAutospacing="1" w:line="240" w:lineRule="auto"/>
      <w:outlineLvl w:val="0"/>
    </w:pPr>
    <w:rPr>
      <w:rFonts w:ascii="Times New Roman" w:eastAsia="Times New Roman" w:hAnsi="Times New Roman" w:cs="Times New Roman"/>
      <w:b/>
      <w:bCs/>
      <w:kern w:val="36"/>
      <w:sz w:val="28"/>
      <w:szCs w:val="48"/>
    </w:rPr>
  </w:style>
  <w:style w:type="paragraph" w:styleId="Heading2">
    <w:name w:val="heading 2"/>
    <w:basedOn w:val="Normal"/>
    <w:link w:val="Heading2Char"/>
    <w:autoRedefine/>
    <w:uiPriority w:val="9"/>
    <w:qFormat/>
    <w:rsid w:val="00692E3A"/>
    <w:pPr>
      <w:spacing w:before="60" w:after="60" w:line="300" w:lineRule="atLeast"/>
      <w:ind w:left="576"/>
      <w:jc w:val="both"/>
      <w:outlineLvl w:val="1"/>
    </w:pPr>
    <w:rPr>
      <w:rFonts w:ascii="Times New Roman" w:eastAsia="Times New Roman" w:hAnsi="Times New Roman" w:cs="Times New Roman"/>
      <w:bCs/>
      <w:color w:val="000000" w:themeColor="text1"/>
      <w:sz w:val="26"/>
      <w:szCs w:val="26"/>
      <w:bdr w:val="none" w:sz="0" w:space="0" w:color="auto" w:frame="1"/>
    </w:rPr>
  </w:style>
  <w:style w:type="paragraph" w:styleId="Heading3">
    <w:name w:val="heading 3"/>
    <w:basedOn w:val="Normal"/>
    <w:next w:val="Normal"/>
    <w:link w:val="Heading3Char"/>
    <w:autoRedefine/>
    <w:qFormat/>
    <w:rsid w:val="00F4415F"/>
    <w:pPr>
      <w:keepNext/>
      <w:spacing w:before="60" w:after="60" w:line="300" w:lineRule="atLeast"/>
      <w:ind w:firstLine="450"/>
      <w:jc w:val="both"/>
      <w:outlineLvl w:val="2"/>
    </w:pPr>
    <w:rPr>
      <w:rFonts w:ascii="Times New Roman" w:eastAsia="Times New Roman" w:hAnsi="Times New Roman" w:cs="Times New Roman"/>
      <w:bCs/>
      <w:sz w:val="26"/>
      <w:szCs w:val="26"/>
    </w:rPr>
  </w:style>
  <w:style w:type="paragraph" w:styleId="Heading4">
    <w:name w:val="heading 4"/>
    <w:basedOn w:val="Normal"/>
    <w:next w:val="Normal"/>
    <w:link w:val="Heading4Char"/>
    <w:autoRedefine/>
    <w:uiPriority w:val="9"/>
    <w:unhideWhenUsed/>
    <w:qFormat/>
    <w:rsid w:val="00B563D7"/>
    <w:pPr>
      <w:keepNext/>
      <w:keepLines/>
      <w:numPr>
        <w:ilvl w:val="3"/>
        <w:numId w:val="1"/>
      </w:numPr>
      <w:spacing w:before="200" w:after="0"/>
      <w:outlineLvl w:val="3"/>
    </w:pPr>
    <w:rPr>
      <w:rFonts w:ascii="Times New Roman" w:eastAsia="Times New Roman" w:hAnsi="Times New Roman" w:cstheme="majorBidi"/>
      <w:bCs/>
      <w:i/>
      <w:iCs/>
      <w:sz w:val="26"/>
    </w:rPr>
  </w:style>
  <w:style w:type="paragraph" w:styleId="Heading5">
    <w:name w:val="heading 5"/>
    <w:basedOn w:val="Normal"/>
    <w:next w:val="Normal"/>
    <w:link w:val="Heading5Char"/>
    <w:uiPriority w:val="9"/>
    <w:semiHidden/>
    <w:unhideWhenUsed/>
    <w:qFormat/>
    <w:rsid w:val="00B563D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63D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563D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563D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563D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060F"/>
    <w:rPr>
      <w:rFonts w:ascii="Times New Roman" w:eastAsia="Times New Roman" w:hAnsi="Times New Roman" w:cs="Times New Roman"/>
      <w:b/>
      <w:bCs/>
      <w:kern w:val="36"/>
      <w:sz w:val="28"/>
      <w:szCs w:val="48"/>
    </w:rPr>
  </w:style>
  <w:style w:type="character" w:customStyle="1" w:styleId="Heading2Char">
    <w:name w:val="Heading 2 Char"/>
    <w:basedOn w:val="DefaultParagraphFont"/>
    <w:link w:val="Heading2"/>
    <w:uiPriority w:val="9"/>
    <w:rsid w:val="00692E3A"/>
    <w:rPr>
      <w:rFonts w:ascii="Times New Roman" w:eastAsia="Times New Roman" w:hAnsi="Times New Roman" w:cs="Times New Roman"/>
      <w:bCs/>
      <w:color w:val="000000" w:themeColor="text1"/>
      <w:sz w:val="26"/>
      <w:szCs w:val="26"/>
      <w:bdr w:val="none" w:sz="0" w:space="0" w:color="auto" w:frame="1"/>
    </w:rPr>
  </w:style>
  <w:style w:type="character" w:customStyle="1" w:styleId="Heading3Char">
    <w:name w:val="Heading 3 Char"/>
    <w:basedOn w:val="DefaultParagraphFont"/>
    <w:link w:val="Heading3"/>
    <w:rsid w:val="00F4415F"/>
    <w:rPr>
      <w:rFonts w:ascii="Times New Roman" w:eastAsia="Times New Roman" w:hAnsi="Times New Roman" w:cs="Times New Roman"/>
      <w:bCs/>
      <w:sz w:val="26"/>
      <w:szCs w:val="26"/>
    </w:rPr>
  </w:style>
  <w:style w:type="character" w:customStyle="1" w:styleId="Heading4Char">
    <w:name w:val="Heading 4 Char"/>
    <w:basedOn w:val="DefaultParagraphFont"/>
    <w:link w:val="Heading4"/>
    <w:uiPriority w:val="9"/>
    <w:rsid w:val="00B563D7"/>
    <w:rPr>
      <w:rFonts w:ascii="Times New Roman" w:eastAsia="Times New Roman" w:hAnsi="Times New Roman" w:cstheme="majorBidi"/>
      <w:bCs/>
      <w:i/>
      <w:iCs/>
      <w:sz w:val="26"/>
    </w:rPr>
  </w:style>
  <w:style w:type="character" w:customStyle="1" w:styleId="Heading5Char">
    <w:name w:val="Heading 5 Char"/>
    <w:basedOn w:val="DefaultParagraphFont"/>
    <w:link w:val="Heading5"/>
    <w:uiPriority w:val="9"/>
    <w:semiHidden/>
    <w:rsid w:val="00B563D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63D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563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563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563D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B56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3D7"/>
    <w:rPr>
      <w:rFonts w:ascii="Tahoma" w:hAnsi="Tahoma" w:cs="Tahoma"/>
      <w:sz w:val="16"/>
      <w:szCs w:val="16"/>
    </w:rPr>
  </w:style>
  <w:style w:type="character" w:styleId="Hyperlink">
    <w:name w:val="Hyperlink"/>
    <w:basedOn w:val="DefaultParagraphFont"/>
    <w:uiPriority w:val="99"/>
    <w:unhideWhenUsed/>
    <w:rsid w:val="004122E2"/>
    <w:rPr>
      <w:color w:val="0000FF"/>
      <w:u w:val="single"/>
    </w:rPr>
  </w:style>
  <w:style w:type="character" w:customStyle="1" w:styleId="apple-converted-space">
    <w:name w:val="apple-converted-space"/>
    <w:basedOn w:val="DefaultParagraphFont"/>
    <w:rsid w:val="004122E2"/>
  </w:style>
  <w:style w:type="character" w:styleId="Strong">
    <w:name w:val="Strong"/>
    <w:basedOn w:val="DefaultParagraphFont"/>
    <w:uiPriority w:val="22"/>
    <w:qFormat/>
    <w:rsid w:val="006B060F"/>
    <w:rPr>
      <w:b/>
      <w:bCs/>
    </w:rPr>
  </w:style>
  <w:style w:type="paragraph" w:styleId="NormalWeb">
    <w:name w:val="Normal (Web)"/>
    <w:basedOn w:val="Normal"/>
    <w:uiPriority w:val="99"/>
    <w:unhideWhenUsed/>
    <w:rsid w:val="00B4332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C29F7"/>
    <w:rPr>
      <w:i/>
      <w:iCs/>
    </w:rPr>
  </w:style>
  <w:style w:type="table" w:styleId="TableGrid">
    <w:name w:val="Table Grid"/>
    <w:basedOn w:val="TableNormal"/>
    <w:uiPriority w:val="59"/>
    <w:rsid w:val="003144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616410">
      <w:bodyDiv w:val="1"/>
      <w:marLeft w:val="0"/>
      <w:marRight w:val="0"/>
      <w:marTop w:val="0"/>
      <w:marBottom w:val="0"/>
      <w:divBdr>
        <w:top w:val="none" w:sz="0" w:space="0" w:color="auto"/>
        <w:left w:val="none" w:sz="0" w:space="0" w:color="auto"/>
        <w:bottom w:val="none" w:sz="0" w:space="0" w:color="auto"/>
        <w:right w:val="none" w:sz="0" w:space="0" w:color="auto"/>
      </w:divBdr>
    </w:div>
    <w:div w:id="73018309">
      <w:bodyDiv w:val="1"/>
      <w:marLeft w:val="0"/>
      <w:marRight w:val="0"/>
      <w:marTop w:val="0"/>
      <w:marBottom w:val="0"/>
      <w:divBdr>
        <w:top w:val="none" w:sz="0" w:space="0" w:color="auto"/>
        <w:left w:val="none" w:sz="0" w:space="0" w:color="auto"/>
        <w:bottom w:val="none" w:sz="0" w:space="0" w:color="auto"/>
        <w:right w:val="none" w:sz="0" w:space="0" w:color="auto"/>
      </w:divBdr>
    </w:div>
    <w:div w:id="76753056">
      <w:bodyDiv w:val="1"/>
      <w:marLeft w:val="0"/>
      <w:marRight w:val="0"/>
      <w:marTop w:val="0"/>
      <w:marBottom w:val="0"/>
      <w:divBdr>
        <w:top w:val="none" w:sz="0" w:space="0" w:color="auto"/>
        <w:left w:val="none" w:sz="0" w:space="0" w:color="auto"/>
        <w:bottom w:val="none" w:sz="0" w:space="0" w:color="auto"/>
        <w:right w:val="none" w:sz="0" w:space="0" w:color="auto"/>
      </w:divBdr>
    </w:div>
    <w:div w:id="79958846">
      <w:bodyDiv w:val="1"/>
      <w:marLeft w:val="0"/>
      <w:marRight w:val="0"/>
      <w:marTop w:val="0"/>
      <w:marBottom w:val="0"/>
      <w:divBdr>
        <w:top w:val="none" w:sz="0" w:space="0" w:color="auto"/>
        <w:left w:val="none" w:sz="0" w:space="0" w:color="auto"/>
        <w:bottom w:val="none" w:sz="0" w:space="0" w:color="auto"/>
        <w:right w:val="none" w:sz="0" w:space="0" w:color="auto"/>
      </w:divBdr>
    </w:div>
    <w:div w:id="86075281">
      <w:bodyDiv w:val="1"/>
      <w:marLeft w:val="0"/>
      <w:marRight w:val="0"/>
      <w:marTop w:val="0"/>
      <w:marBottom w:val="0"/>
      <w:divBdr>
        <w:top w:val="none" w:sz="0" w:space="0" w:color="auto"/>
        <w:left w:val="none" w:sz="0" w:space="0" w:color="auto"/>
        <w:bottom w:val="none" w:sz="0" w:space="0" w:color="auto"/>
        <w:right w:val="none" w:sz="0" w:space="0" w:color="auto"/>
      </w:divBdr>
    </w:div>
    <w:div w:id="104273536">
      <w:bodyDiv w:val="1"/>
      <w:marLeft w:val="0"/>
      <w:marRight w:val="0"/>
      <w:marTop w:val="0"/>
      <w:marBottom w:val="0"/>
      <w:divBdr>
        <w:top w:val="none" w:sz="0" w:space="0" w:color="auto"/>
        <w:left w:val="none" w:sz="0" w:space="0" w:color="auto"/>
        <w:bottom w:val="none" w:sz="0" w:space="0" w:color="auto"/>
        <w:right w:val="none" w:sz="0" w:space="0" w:color="auto"/>
      </w:divBdr>
    </w:div>
    <w:div w:id="110320429">
      <w:bodyDiv w:val="1"/>
      <w:marLeft w:val="0"/>
      <w:marRight w:val="0"/>
      <w:marTop w:val="0"/>
      <w:marBottom w:val="0"/>
      <w:divBdr>
        <w:top w:val="none" w:sz="0" w:space="0" w:color="auto"/>
        <w:left w:val="none" w:sz="0" w:space="0" w:color="auto"/>
        <w:bottom w:val="none" w:sz="0" w:space="0" w:color="auto"/>
        <w:right w:val="none" w:sz="0" w:space="0" w:color="auto"/>
      </w:divBdr>
    </w:div>
    <w:div w:id="131947592">
      <w:bodyDiv w:val="1"/>
      <w:marLeft w:val="0"/>
      <w:marRight w:val="0"/>
      <w:marTop w:val="0"/>
      <w:marBottom w:val="0"/>
      <w:divBdr>
        <w:top w:val="none" w:sz="0" w:space="0" w:color="auto"/>
        <w:left w:val="none" w:sz="0" w:space="0" w:color="auto"/>
        <w:bottom w:val="none" w:sz="0" w:space="0" w:color="auto"/>
        <w:right w:val="none" w:sz="0" w:space="0" w:color="auto"/>
      </w:divBdr>
    </w:div>
    <w:div w:id="165872853">
      <w:bodyDiv w:val="1"/>
      <w:marLeft w:val="0"/>
      <w:marRight w:val="0"/>
      <w:marTop w:val="0"/>
      <w:marBottom w:val="0"/>
      <w:divBdr>
        <w:top w:val="none" w:sz="0" w:space="0" w:color="auto"/>
        <w:left w:val="none" w:sz="0" w:space="0" w:color="auto"/>
        <w:bottom w:val="none" w:sz="0" w:space="0" w:color="auto"/>
        <w:right w:val="none" w:sz="0" w:space="0" w:color="auto"/>
      </w:divBdr>
    </w:div>
    <w:div w:id="198662619">
      <w:bodyDiv w:val="1"/>
      <w:marLeft w:val="0"/>
      <w:marRight w:val="0"/>
      <w:marTop w:val="0"/>
      <w:marBottom w:val="0"/>
      <w:divBdr>
        <w:top w:val="none" w:sz="0" w:space="0" w:color="auto"/>
        <w:left w:val="none" w:sz="0" w:space="0" w:color="auto"/>
        <w:bottom w:val="none" w:sz="0" w:space="0" w:color="auto"/>
        <w:right w:val="none" w:sz="0" w:space="0" w:color="auto"/>
      </w:divBdr>
    </w:div>
    <w:div w:id="220481843">
      <w:bodyDiv w:val="1"/>
      <w:marLeft w:val="0"/>
      <w:marRight w:val="0"/>
      <w:marTop w:val="0"/>
      <w:marBottom w:val="0"/>
      <w:divBdr>
        <w:top w:val="none" w:sz="0" w:space="0" w:color="auto"/>
        <w:left w:val="none" w:sz="0" w:space="0" w:color="auto"/>
        <w:bottom w:val="none" w:sz="0" w:space="0" w:color="auto"/>
        <w:right w:val="none" w:sz="0" w:space="0" w:color="auto"/>
      </w:divBdr>
    </w:div>
    <w:div w:id="222526074">
      <w:bodyDiv w:val="1"/>
      <w:marLeft w:val="0"/>
      <w:marRight w:val="0"/>
      <w:marTop w:val="0"/>
      <w:marBottom w:val="0"/>
      <w:divBdr>
        <w:top w:val="none" w:sz="0" w:space="0" w:color="auto"/>
        <w:left w:val="none" w:sz="0" w:space="0" w:color="auto"/>
        <w:bottom w:val="none" w:sz="0" w:space="0" w:color="auto"/>
        <w:right w:val="none" w:sz="0" w:space="0" w:color="auto"/>
      </w:divBdr>
    </w:div>
    <w:div w:id="228342594">
      <w:bodyDiv w:val="1"/>
      <w:marLeft w:val="0"/>
      <w:marRight w:val="0"/>
      <w:marTop w:val="0"/>
      <w:marBottom w:val="0"/>
      <w:divBdr>
        <w:top w:val="none" w:sz="0" w:space="0" w:color="auto"/>
        <w:left w:val="none" w:sz="0" w:space="0" w:color="auto"/>
        <w:bottom w:val="none" w:sz="0" w:space="0" w:color="auto"/>
        <w:right w:val="none" w:sz="0" w:space="0" w:color="auto"/>
      </w:divBdr>
    </w:div>
    <w:div w:id="234508851">
      <w:bodyDiv w:val="1"/>
      <w:marLeft w:val="0"/>
      <w:marRight w:val="0"/>
      <w:marTop w:val="0"/>
      <w:marBottom w:val="0"/>
      <w:divBdr>
        <w:top w:val="none" w:sz="0" w:space="0" w:color="auto"/>
        <w:left w:val="none" w:sz="0" w:space="0" w:color="auto"/>
        <w:bottom w:val="none" w:sz="0" w:space="0" w:color="auto"/>
        <w:right w:val="none" w:sz="0" w:space="0" w:color="auto"/>
      </w:divBdr>
    </w:div>
    <w:div w:id="238443070">
      <w:bodyDiv w:val="1"/>
      <w:marLeft w:val="0"/>
      <w:marRight w:val="0"/>
      <w:marTop w:val="0"/>
      <w:marBottom w:val="0"/>
      <w:divBdr>
        <w:top w:val="none" w:sz="0" w:space="0" w:color="auto"/>
        <w:left w:val="none" w:sz="0" w:space="0" w:color="auto"/>
        <w:bottom w:val="none" w:sz="0" w:space="0" w:color="auto"/>
        <w:right w:val="none" w:sz="0" w:space="0" w:color="auto"/>
      </w:divBdr>
    </w:div>
    <w:div w:id="240217375">
      <w:bodyDiv w:val="1"/>
      <w:marLeft w:val="0"/>
      <w:marRight w:val="0"/>
      <w:marTop w:val="0"/>
      <w:marBottom w:val="0"/>
      <w:divBdr>
        <w:top w:val="none" w:sz="0" w:space="0" w:color="auto"/>
        <w:left w:val="none" w:sz="0" w:space="0" w:color="auto"/>
        <w:bottom w:val="none" w:sz="0" w:space="0" w:color="auto"/>
        <w:right w:val="none" w:sz="0" w:space="0" w:color="auto"/>
      </w:divBdr>
    </w:div>
    <w:div w:id="268897759">
      <w:bodyDiv w:val="1"/>
      <w:marLeft w:val="0"/>
      <w:marRight w:val="0"/>
      <w:marTop w:val="0"/>
      <w:marBottom w:val="0"/>
      <w:divBdr>
        <w:top w:val="none" w:sz="0" w:space="0" w:color="auto"/>
        <w:left w:val="none" w:sz="0" w:space="0" w:color="auto"/>
        <w:bottom w:val="none" w:sz="0" w:space="0" w:color="auto"/>
        <w:right w:val="none" w:sz="0" w:space="0" w:color="auto"/>
      </w:divBdr>
    </w:div>
    <w:div w:id="269357149">
      <w:bodyDiv w:val="1"/>
      <w:marLeft w:val="0"/>
      <w:marRight w:val="0"/>
      <w:marTop w:val="0"/>
      <w:marBottom w:val="0"/>
      <w:divBdr>
        <w:top w:val="none" w:sz="0" w:space="0" w:color="auto"/>
        <w:left w:val="none" w:sz="0" w:space="0" w:color="auto"/>
        <w:bottom w:val="none" w:sz="0" w:space="0" w:color="auto"/>
        <w:right w:val="none" w:sz="0" w:space="0" w:color="auto"/>
      </w:divBdr>
    </w:div>
    <w:div w:id="299266322">
      <w:bodyDiv w:val="1"/>
      <w:marLeft w:val="0"/>
      <w:marRight w:val="0"/>
      <w:marTop w:val="0"/>
      <w:marBottom w:val="0"/>
      <w:divBdr>
        <w:top w:val="none" w:sz="0" w:space="0" w:color="auto"/>
        <w:left w:val="none" w:sz="0" w:space="0" w:color="auto"/>
        <w:bottom w:val="none" w:sz="0" w:space="0" w:color="auto"/>
        <w:right w:val="none" w:sz="0" w:space="0" w:color="auto"/>
      </w:divBdr>
    </w:div>
    <w:div w:id="303194344">
      <w:bodyDiv w:val="1"/>
      <w:marLeft w:val="0"/>
      <w:marRight w:val="0"/>
      <w:marTop w:val="0"/>
      <w:marBottom w:val="0"/>
      <w:divBdr>
        <w:top w:val="none" w:sz="0" w:space="0" w:color="auto"/>
        <w:left w:val="none" w:sz="0" w:space="0" w:color="auto"/>
        <w:bottom w:val="none" w:sz="0" w:space="0" w:color="auto"/>
        <w:right w:val="none" w:sz="0" w:space="0" w:color="auto"/>
      </w:divBdr>
    </w:div>
    <w:div w:id="367069735">
      <w:bodyDiv w:val="1"/>
      <w:marLeft w:val="0"/>
      <w:marRight w:val="0"/>
      <w:marTop w:val="0"/>
      <w:marBottom w:val="0"/>
      <w:divBdr>
        <w:top w:val="none" w:sz="0" w:space="0" w:color="auto"/>
        <w:left w:val="none" w:sz="0" w:space="0" w:color="auto"/>
        <w:bottom w:val="none" w:sz="0" w:space="0" w:color="auto"/>
        <w:right w:val="none" w:sz="0" w:space="0" w:color="auto"/>
      </w:divBdr>
    </w:div>
    <w:div w:id="416485843">
      <w:bodyDiv w:val="1"/>
      <w:marLeft w:val="0"/>
      <w:marRight w:val="0"/>
      <w:marTop w:val="0"/>
      <w:marBottom w:val="0"/>
      <w:divBdr>
        <w:top w:val="none" w:sz="0" w:space="0" w:color="auto"/>
        <w:left w:val="none" w:sz="0" w:space="0" w:color="auto"/>
        <w:bottom w:val="none" w:sz="0" w:space="0" w:color="auto"/>
        <w:right w:val="none" w:sz="0" w:space="0" w:color="auto"/>
      </w:divBdr>
    </w:div>
    <w:div w:id="424813038">
      <w:bodyDiv w:val="1"/>
      <w:marLeft w:val="0"/>
      <w:marRight w:val="0"/>
      <w:marTop w:val="0"/>
      <w:marBottom w:val="0"/>
      <w:divBdr>
        <w:top w:val="none" w:sz="0" w:space="0" w:color="auto"/>
        <w:left w:val="none" w:sz="0" w:space="0" w:color="auto"/>
        <w:bottom w:val="none" w:sz="0" w:space="0" w:color="auto"/>
        <w:right w:val="none" w:sz="0" w:space="0" w:color="auto"/>
      </w:divBdr>
    </w:div>
    <w:div w:id="429278144">
      <w:bodyDiv w:val="1"/>
      <w:marLeft w:val="0"/>
      <w:marRight w:val="0"/>
      <w:marTop w:val="0"/>
      <w:marBottom w:val="0"/>
      <w:divBdr>
        <w:top w:val="none" w:sz="0" w:space="0" w:color="auto"/>
        <w:left w:val="none" w:sz="0" w:space="0" w:color="auto"/>
        <w:bottom w:val="none" w:sz="0" w:space="0" w:color="auto"/>
        <w:right w:val="none" w:sz="0" w:space="0" w:color="auto"/>
      </w:divBdr>
    </w:div>
    <w:div w:id="474420311">
      <w:bodyDiv w:val="1"/>
      <w:marLeft w:val="0"/>
      <w:marRight w:val="0"/>
      <w:marTop w:val="0"/>
      <w:marBottom w:val="0"/>
      <w:divBdr>
        <w:top w:val="none" w:sz="0" w:space="0" w:color="auto"/>
        <w:left w:val="none" w:sz="0" w:space="0" w:color="auto"/>
        <w:bottom w:val="none" w:sz="0" w:space="0" w:color="auto"/>
        <w:right w:val="none" w:sz="0" w:space="0" w:color="auto"/>
      </w:divBdr>
    </w:div>
    <w:div w:id="479688188">
      <w:bodyDiv w:val="1"/>
      <w:marLeft w:val="0"/>
      <w:marRight w:val="0"/>
      <w:marTop w:val="0"/>
      <w:marBottom w:val="0"/>
      <w:divBdr>
        <w:top w:val="none" w:sz="0" w:space="0" w:color="auto"/>
        <w:left w:val="none" w:sz="0" w:space="0" w:color="auto"/>
        <w:bottom w:val="none" w:sz="0" w:space="0" w:color="auto"/>
        <w:right w:val="none" w:sz="0" w:space="0" w:color="auto"/>
      </w:divBdr>
    </w:div>
    <w:div w:id="539784412">
      <w:bodyDiv w:val="1"/>
      <w:marLeft w:val="0"/>
      <w:marRight w:val="0"/>
      <w:marTop w:val="0"/>
      <w:marBottom w:val="0"/>
      <w:divBdr>
        <w:top w:val="none" w:sz="0" w:space="0" w:color="auto"/>
        <w:left w:val="none" w:sz="0" w:space="0" w:color="auto"/>
        <w:bottom w:val="none" w:sz="0" w:space="0" w:color="auto"/>
        <w:right w:val="none" w:sz="0" w:space="0" w:color="auto"/>
      </w:divBdr>
    </w:div>
    <w:div w:id="592054156">
      <w:bodyDiv w:val="1"/>
      <w:marLeft w:val="0"/>
      <w:marRight w:val="0"/>
      <w:marTop w:val="0"/>
      <w:marBottom w:val="0"/>
      <w:divBdr>
        <w:top w:val="none" w:sz="0" w:space="0" w:color="auto"/>
        <w:left w:val="none" w:sz="0" w:space="0" w:color="auto"/>
        <w:bottom w:val="none" w:sz="0" w:space="0" w:color="auto"/>
        <w:right w:val="none" w:sz="0" w:space="0" w:color="auto"/>
      </w:divBdr>
    </w:div>
    <w:div w:id="597641162">
      <w:bodyDiv w:val="1"/>
      <w:marLeft w:val="0"/>
      <w:marRight w:val="0"/>
      <w:marTop w:val="0"/>
      <w:marBottom w:val="0"/>
      <w:divBdr>
        <w:top w:val="none" w:sz="0" w:space="0" w:color="auto"/>
        <w:left w:val="none" w:sz="0" w:space="0" w:color="auto"/>
        <w:bottom w:val="none" w:sz="0" w:space="0" w:color="auto"/>
        <w:right w:val="none" w:sz="0" w:space="0" w:color="auto"/>
      </w:divBdr>
    </w:div>
    <w:div w:id="631331000">
      <w:bodyDiv w:val="1"/>
      <w:marLeft w:val="0"/>
      <w:marRight w:val="0"/>
      <w:marTop w:val="0"/>
      <w:marBottom w:val="0"/>
      <w:divBdr>
        <w:top w:val="none" w:sz="0" w:space="0" w:color="auto"/>
        <w:left w:val="none" w:sz="0" w:space="0" w:color="auto"/>
        <w:bottom w:val="none" w:sz="0" w:space="0" w:color="auto"/>
        <w:right w:val="none" w:sz="0" w:space="0" w:color="auto"/>
      </w:divBdr>
    </w:div>
    <w:div w:id="648947163">
      <w:bodyDiv w:val="1"/>
      <w:marLeft w:val="0"/>
      <w:marRight w:val="0"/>
      <w:marTop w:val="0"/>
      <w:marBottom w:val="0"/>
      <w:divBdr>
        <w:top w:val="none" w:sz="0" w:space="0" w:color="auto"/>
        <w:left w:val="none" w:sz="0" w:space="0" w:color="auto"/>
        <w:bottom w:val="none" w:sz="0" w:space="0" w:color="auto"/>
        <w:right w:val="none" w:sz="0" w:space="0" w:color="auto"/>
      </w:divBdr>
    </w:div>
    <w:div w:id="655842563">
      <w:bodyDiv w:val="1"/>
      <w:marLeft w:val="0"/>
      <w:marRight w:val="0"/>
      <w:marTop w:val="0"/>
      <w:marBottom w:val="0"/>
      <w:divBdr>
        <w:top w:val="none" w:sz="0" w:space="0" w:color="auto"/>
        <w:left w:val="none" w:sz="0" w:space="0" w:color="auto"/>
        <w:bottom w:val="none" w:sz="0" w:space="0" w:color="auto"/>
        <w:right w:val="none" w:sz="0" w:space="0" w:color="auto"/>
      </w:divBdr>
    </w:div>
    <w:div w:id="700712981">
      <w:bodyDiv w:val="1"/>
      <w:marLeft w:val="0"/>
      <w:marRight w:val="0"/>
      <w:marTop w:val="0"/>
      <w:marBottom w:val="0"/>
      <w:divBdr>
        <w:top w:val="none" w:sz="0" w:space="0" w:color="auto"/>
        <w:left w:val="none" w:sz="0" w:space="0" w:color="auto"/>
        <w:bottom w:val="none" w:sz="0" w:space="0" w:color="auto"/>
        <w:right w:val="none" w:sz="0" w:space="0" w:color="auto"/>
      </w:divBdr>
    </w:div>
    <w:div w:id="717901936">
      <w:bodyDiv w:val="1"/>
      <w:marLeft w:val="0"/>
      <w:marRight w:val="0"/>
      <w:marTop w:val="0"/>
      <w:marBottom w:val="0"/>
      <w:divBdr>
        <w:top w:val="none" w:sz="0" w:space="0" w:color="auto"/>
        <w:left w:val="none" w:sz="0" w:space="0" w:color="auto"/>
        <w:bottom w:val="none" w:sz="0" w:space="0" w:color="auto"/>
        <w:right w:val="none" w:sz="0" w:space="0" w:color="auto"/>
      </w:divBdr>
    </w:div>
    <w:div w:id="719213379">
      <w:bodyDiv w:val="1"/>
      <w:marLeft w:val="0"/>
      <w:marRight w:val="0"/>
      <w:marTop w:val="0"/>
      <w:marBottom w:val="0"/>
      <w:divBdr>
        <w:top w:val="none" w:sz="0" w:space="0" w:color="auto"/>
        <w:left w:val="none" w:sz="0" w:space="0" w:color="auto"/>
        <w:bottom w:val="none" w:sz="0" w:space="0" w:color="auto"/>
        <w:right w:val="none" w:sz="0" w:space="0" w:color="auto"/>
      </w:divBdr>
    </w:div>
    <w:div w:id="725837271">
      <w:bodyDiv w:val="1"/>
      <w:marLeft w:val="0"/>
      <w:marRight w:val="0"/>
      <w:marTop w:val="0"/>
      <w:marBottom w:val="0"/>
      <w:divBdr>
        <w:top w:val="none" w:sz="0" w:space="0" w:color="auto"/>
        <w:left w:val="none" w:sz="0" w:space="0" w:color="auto"/>
        <w:bottom w:val="none" w:sz="0" w:space="0" w:color="auto"/>
        <w:right w:val="none" w:sz="0" w:space="0" w:color="auto"/>
      </w:divBdr>
    </w:div>
    <w:div w:id="738330497">
      <w:bodyDiv w:val="1"/>
      <w:marLeft w:val="0"/>
      <w:marRight w:val="0"/>
      <w:marTop w:val="0"/>
      <w:marBottom w:val="0"/>
      <w:divBdr>
        <w:top w:val="none" w:sz="0" w:space="0" w:color="auto"/>
        <w:left w:val="none" w:sz="0" w:space="0" w:color="auto"/>
        <w:bottom w:val="none" w:sz="0" w:space="0" w:color="auto"/>
        <w:right w:val="none" w:sz="0" w:space="0" w:color="auto"/>
      </w:divBdr>
    </w:div>
    <w:div w:id="785122468">
      <w:bodyDiv w:val="1"/>
      <w:marLeft w:val="0"/>
      <w:marRight w:val="0"/>
      <w:marTop w:val="0"/>
      <w:marBottom w:val="0"/>
      <w:divBdr>
        <w:top w:val="none" w:sz="0" w:space="0" w:color="auto"/>
        <w:left w:val="none" w:sz="0" w:space="0" w:color="auto"/>
        <w:bottom w:val="none" w:sz="0" w:space="0" w:color="auto"/>
        <w:right w:val="none" w:sz="0" w:space="0" w:color="auto"/>
      </w:divBdr>
    </w:div>
    <w:div w:id="798383243">
      <w:bodyDiv w:val="1"/>
      <w:marLeft w:val="0"/>
      <w:marRight w:val="0"/>
      <w:marTop w:val="0"/>
      <w:marBottom w:val="0"/>
      <w:divBdr>
        <w:top w:val="none" w:sz="0" w:space="0" w:color="auto"/>
        <w:left w:val="none" w:sz="0" w:space="0" w:color="auto"/>
        <w:bottom w:val="none" w:sz="0" w:space="0" w:color="auto"/>
        <w:right w:val="none" w:sz="0" w:space="0" w:color="auto"/>
      </w:divBdr>
    </w:div>
    <w:div w:id="858129075">
      <w:bodyDiv w:val="1"/>
      <w:marLeft w:val="0"/>
      <w:marRight w:val="0"/>
      <w:marTop w:val="0"/>
      <w:marBottom w:val="0"/>
      <w:divBdr>
        <w:top w:val="none" w:sz="0" w:space="0" w:color="auto"/>
        <w:left w:val="none" w:sz="0" w:space="0" w:color="auto"/>
        <w:bottom w:val="none" w:sz="0" w:space="0" w:color="auto"/>
        <w:right w:val="none" w:sz="0" w:space="0" w:color="auto"/>
      </w:divBdr>
    </w:div>
    <w:div w:id="862406075">
      <w:bodyDiv w:val="1"/>
      <w:marLeft w:val="0"/>
      <w:marRight w:val="0"/>
      <w:marTop w:val="0"/>
      <w:marBottom w:val="0"/>
      <w:divBdr>
        <w:top w:val="none" w:sz="0" w:space="0" w:color="auto"/>
        <w:left w:val="none" w:sz="0" w:space="0" w:color="auto"/>
        <w:bottom w:val="none" w:sz="0" w:space="0" w:color="auto"/>
        <w:right w:val="none" w:sz="0" w:space="0" w:color="auto"/>
      </w:divBdr>
    </w:div>
    <w:div w:id="870069726">
      <w:bodyDiv w:val="1"/>
      <w:marLeft w:val="0"/>
      <w:marRight w:val="0"/>
      <w:marTop w:val="0"/>
      <w:marBottom w:val="0"/>
      <w:divBdr>
        <w:top w:val="none" w:sz="0" w:space="0" w:color="auto"/>
        <w:left w:val="none" w:sz="0" w:space="0" w:color="auto"/>
        <w:bottom w:val="none" w:sz="0" w:space="0" w:color="auto"/>
        <w:right w:val="none" w:sz="0" w:space="0" w:color="auto"/>
      </w:divBdr>
    </w:div>
    <w:div w:id="886382094">
      <w:bodyDiv w:val="1"/>
      <w:marLeft w:val="0"/>
      <w:marRight w:val="0"/>
      <w:marTop w:val="0"/>
      <w:marBottom w:val="0"/>
      <w:divBdr>
        <w:top w:val="none" w:sz="0" w:space="0" w:color="auto"/>
        <w:left w:val="none" w:sz="0" w:space="0" w:color="auto"/>
        <w:bottom w:val="none" w:sz="0" w:space="0" w:color="auto"/>
        <w:right w:val="none" w:sz="0" w:space="0" w:color="auto"/>
      </w:divBdr>
    </w:div>
    <w:div w:id="902912006">
      <w:bodyDiv w:val="1"/>
      <w:marLeft w:val="0"/>
      <w:marRight w:val="0"/>
      <w:marTop w:val="0"/>
      <w:marBottom w:val="0"/>
      <w:divBdr>
        <w:top w:val="none" w:sz="0" w:space="0" w:color="auto"/>
        <w:left w:val="none" w:sz="0" w:space="0" w:color="auto"/>
        <w:bottom w:val="none" w:sz="0" w:space="0" w:color="auto"/>
        <w:right w:val="none" w:sz="0" w:space="0" w:color="auto"/>
      </w:divBdr>
    </w:div>
    <w:div w:id="956638561">
      <w:bodyDiv w:val="1"/>
      <w:marLeft w:val="0"/>
      <w:marRight w:val="0"/>
      <w:marTop w:val="0"/>
      <w:marBottom w:val="0"/>
      <w:divBdr>
        <w:top w:val="none" w:sz="0" w:space="0" w:color="auto"/>
        <w:left w:val="none" w:sz="0" w:space="0" w:color="auto"/>
        <w:bottom w:val="none" w:sz="0" w:space="0" w:color="auto"/>
        <w:right w:val="none" w:sz="0" w:space="0" w:color="auto"/>
      </w:divBdr>
    </w:div>
    <w:div w:id="960110817">
      <w:bodyDiv w:val="1"/>
      <w:marLeft w:val="0"/>
      <w:marRight w:val="0"/>
      <w:marTop w:val="0"/>
      <w:marBottom w:val="0"/>
      <w:divBdr>
        <w:top w:val="none" w:sz="0" w:space="0" w:color="auto"/>
        <w:left w:val="none" w:sz="0" w:space="0" w:color="auto"/>
        <w:bottom w:val="none" w:sz="0" w:space="0" w:color="auto"/>
        <w:right w:val="none" w:sz="0" w:space="0" w:color="auto"/>
      </w:divBdr>
    </w:div>
    <w:div w:id="987324645">
      <w:bodyDiv w:val="1"/>
      <w:marLeft w:val="0"/>
      <w:marRight w:val="0"/>
      <w:marTop w:val="0"/>
      <w:marBottom w:val="0"/>
      <w:divBdr>
        <w:top w:val="none" w:sz="0" w:space="0" w:color="auto"/>
        <w:left w:val="none" w:sz="0" w:space="0" w:color="auto"/>
        <w:bottom w:val="none" w:sz="0" w:space="0" w:color="auto"/>
        <w:right w:val="none" w:sz="0" w:space="0" w:color="auto"/>
      </w:divBdr>
    </w:div>
    <w:div w:id="1009523221">
      <w:bodyDiv w:val="1"/>
      <w:marLeft w:val="0"/>
      <w:marRight w:val="0"/>
      <w:marTop w:val="0"/>
      <w:marBottom w:val="0"/>
      <w:divBdr>
        <w:top w:val="none" w:sz="0" w:space="0" w:color="auto"/>
        <w:left w:val="none" w:sz="0" w:space="0" w:color="auto"/>
        <w:bottom w:val="none" w:sz="0" w:space="0" w:color="auto"/>
        <w:right w:val="none" w:sz="0" w:space="0" w:color="auto"/>
      </w:divBdr>
    </w:div>
    <w:div w:id="1044864845">
      <w:bodyDiv w:val="1"/>
      <w:marLeft w:val="0"/>
      <w:marRight w:val="0"/>
      <w:marTop w:val="0"/>
      <w:marBottom w:val="0"/>
      <w:divBdr>
        <w:top w:val="none" w:sz="0" w:space="0" w:color="auto"/>
        <w:left w:val="none" w:sz="0" w:space="0" w:color="auto"/>
        <w:bottom w:val="none" w:sz="0" w:space="0" w:color="auto"/>
        <w:right w:val="none" w:sz="0" w:space="0" w:color="auto"/>
      </w:divBdr>
    </w:div>
    <w:div w:id="1092161824">
      <w:bodyDiv w:val="1"/>
      <w:marLeft w:val="0"/>
      <w:marRight w:val="0"/>
      <w:marTop w:val="0"/>
      <w:marBottom w:val="0"/>
      <w:divBdr>
        <w:top w:val="none" w:sz="0" w:space="0" w:color="auto"/>
        <w:left w:val="none" w:sz="0" w:space="0" w:color="auto"/>
        <w:bottom w:val="none" w:sz="0" w:space="0" w:color="auto"/>
        <w:right w:val="none" w:sz="0" w:space="0" w:color="auto"/>
      </w:divBdr>
    </w:div>
    <w:div w:id="1106925573">
      <w:bodyDiv w:val="1"/>
      <w:marLeft w:val="0"/>
      <w:marRight w:val="0"/>
      <w:marTop w:val="0"/>
      <w:marBottom w:val="0"/>
      <w:divBdr>
        <w:top w:val="none" w:sz="0" w:space="0" w:color="auto"/>
        <w:left w:val="none" w:sz="0" w:space="0" w:color="auto"/>
        <w:bottom w:val="none" w:sz="0" w:space="0" w:color="auto"/>
        <w:right w:val="none" w:sz="0" w:space="0" w:color="auto"/>
      </w:divBdr>
    </w:div>
    <w:div w:id="1171873980">
      <w:bodyDiv w:val="1"/>
      <w:marLeft w:val="0"/>
      <w:marRight w:val="0"/>
      <w:marTop w:val="0"/>
      <w:marBottom w:val="0"/>
      <w:divBdr>
        <w:top w:val="none" w:sz="0" w:space="0" w:color="auto"/>
        <w:left w:val="none" w:sz="0" w:space="0" w:color="auto"/>
        <w:bottom w:val="none" w:sz="0" w:space="0" w:color="auto"/>
        <w:right w:val="none" w:sz="0" w:space="0" w:color="auto"/>
      </w:divBdr>
    </w:div>
    <w:div w:id="1172377536">
      <w:bodyDiv w:val="1"/>
      <w:marLeft w:val="0"/>
      <w:marRight w:val="0"/>
      <w:marTop w:val="0"/>
      <w:marBottom w:val="0"/>
      <w:divBdr>
        <w:top w:val="none" w:sz="0" w:space="0" w:color="auto"/>
        <w:left w:val="none" w:sz="0" w:space="0" w:color="auto"/>
        <w:bottom w:val="none" w:sz="0" w:space="0" w:color="auto"/>
        <w:right w:val="none" w:sz="0" w:space="0" w:color="auto"/>
      </w:divBdr>
    </w:div>
    <w:div w:id="1175800050">
      <w:bodyDiv w:val="1"/>
      <w:marLeft w:val="0"/>
      <w:marRight w:val="0"/>
      <w:marTop w:val="0"/>
      <w:marBottom w:val="0"/>
      <w:divBdr>
        <w:top w:val="none" w:sz="0" w:space="0" w:color="auto"/>
        <w:left w:val="none" w:sz="0" w:space="0" w:color="auto"/>
        <w:bottom w:val="none" w:sz="0" w:space="0" w:color="auto"/>
        <w:right w:val="none" w:sz="0" w:space="0" w:color="auto"/>
      </w:divBdr>
    </w:div>
    <w:div w:id="1218709848">
      <w:bodyDiv w:val="1"/>
      <w:marLeft w:val="0"/>
      <w:marRight w:val="0"/>
      <w:marTop w:val="0"/>
      <w:marBottom w:val="0"/>
      <w:divBdr>
        <w:top w:val="none" w:sz="0" w:space="0" w:color="auto"/>
        <w:left w:val="none" w:sz="0" w:space="0" w:color="auto"/>
        <w:bottom w:val="none" w:sz="0" w:space="0" w:color="auto"/>
        <w:right w:val="none" w:sz="0" w:space="0" w:color="auto"/>
      </w:divBdr>
    </w:div>
    <w:div w:id="1227228870">
      <w:bodyDiv w:val="1"/>
      <w:marLeft w:val="0"/>
      <w:marRight w:val="0"/>
      <w:marTop w:val="0"/>
      <w:marBottom w:val="0"/>
      <w:divBdr>
        <w:top w:val="none" w:sz="0" w:space="0" w:color="auto"/>
        <w:left w:val="none" w:sz="0" w:space="0" w:color="auto"/>
        <w:bottom w:val="none" w:sz="0" w:space="0" w:color="auto"/>
        <w:right w:val="none" w:sz="0" w:space="0" w:color="auto"/>
      </w:divBdr>
    </w:div>
    <w:div w:id="1240090820">
      <w:bodyDiv w:val="1"/>
      <w:marLeft w:val="0"/>
      <w:marRight w:val="0"/>
      <w:marTop w:val="0"/>
      <w:marBottom w:val="0"/>
      <w:divBdr>
        <w:top w:val="none" w:sz="0" w:space="0" w:color="auto"/>
        <w:left w:val="none" w:sz="0" w:space="0" w:color="auto"/>
        <w:bottom w:val="none" w:sz="0" w:space="0" w:color="auto"/>
        <w:right w:val="none" w:sz="0" w:space="0" w:color="auto"/>
      </w:divBdr>
    </w:div>
    <w:div w:id="1244951339">
      <w:bodyDiv w:val="1"/>
      <w:marLeft w:val="0"/>
      <w:marRight w:val="0"/>
      <w:marTop w:val="0"/>
      <w:marBottom w:val="0"/>
      <w:divBdr>
        <w:top w:val="none" w:sz="0" w:space="0" w:color="auto"/>
        <w:left w:val="none" w:sz="0" w:space="0" w:color="auto"/>
        <w:bottom w:val="none" w:sz="0" w:space="0" w:color="auto"/>
        <w:right w:val="none" w:sz="0" w:space="0" w:color="auto"/>
      </w:divBdr>
    </w:div>
    <w:div w:id="1267693166">
      <w:bodyDiv w:val="1"/>
      <w:marLeft w:val="0"/>
      <w:marRight w:val="0"/>
      <w:marTop w:val="0"/>
      <w:marBottom w:val="0"/>
      <w:divBdr>
        <w:top w:val="none" w:sz="0" w:space="0" w:color="auto"/>
        <w:left w:val="none" w:sz="0" w:space="0" w:color="auto"/>
        <w:bottom w:val="none" w:sz="0" w:space="0" w:color="auto"/>
        <w:right w:val="none" w:sz="0" w:space="0" w:color="auto"/>
      </w:divBdr>
    </w:div>
    <w:div w:id="1324314943">
      <w:bodyDiv w:val="1"/>
      <w:marLeft w:val="0"/>
      <w:marRight w:val="0"/>
      <w:marTop w:val="0"/>
      <w:marBottom w:val="0"/>
      <w:divBdr>
        <w:top w:val="none" w:sz="0" w:space="0" w:color="auto"/>
        <w:left w:val="none" w:sz="0" w:space="0" w:color="auto"/>
        <w:bottom w:val="none" w:sz="0" w:space="0" w:color="auto"/>
        <w:right w:val="none" w:sz="0" w:space="0" w:color="auto"/>
      </w:divBdr>
    </w:div>
    <w:div w:id="1326856525">
      <w:bodyDiv w:val="1"/>
      <w:marLeft w:val="0"/>
      <w:marRight w:val="0"/>
      <w:marTop w:val="0"/>
      <w:marBottom w:val="0"/>
      <w:divBdr>
        <w:top w:val="none" w:sz="0" w:space="0" w:color="auto"/>
        <w:left w:val="none" w:sz="0" w:space="0" w:color="auto"/>
        <w:bottom w:val="none" w:sz="0" w:space="0" w:color="auto"/>
        <w:right w:val="none" w:sz="0" w:space="0" w:color="auto"/>
      </w:divBdr>
    </w:div>
    <w:div w:id="1355300639">
      <w:bodyDiv w:val="1"/>
      <w:marLeft w:val="0"/>
      <w:marRight w:val="0"/>
      <w:marTop w:val="0"/>
      <w:marBottom w:val="0"/>
      <w:divBdr>
        <w:top w:val="none" w:sz="0" w:space="0" w:color="auto"/>
        <w:left w:val="none" w:sz="0" w:space="0" w:color="auto"/>
        <w:bottom w:val="none" w:sz="0" w:space="0" w:color="auto"/>
        <w:right w:val="none" w:sz="0" w:space="0" w:color="auto"/>
      </w:divBdr>
    </w:div>
    <w:div w:id="1358695226">
      <w:bodyDiv w:val="1"/>
      <w:marLeft w:val="0"/>
      <w:marRight w:val="0"/>
      <w:marTop w:val="0"/>
      <w:marBottom w:val="0"/>
      <w:divBdr>
        <w:top w:val="none" w:sz="0" w:space="0" w:color="auto"/>
        <w:left w:val="none" w:sz="0" w:space="0" w:color="auto"/>
        <w:bottom w:val="none" w:sz="0" w:space="0" w:color="auto"/>
        <w:right w:val="none" w:sz="0" w:space="0" w:color="auto"/>
      </w:divBdr>
    </w:div>
    <w:div w:id="1364942681">
      <w:bodyDiv w:val="1"/>
      <w:marLeft w:val="0"/>
      <w:marRight w:val="0"/>
      <w:marTop w:val="0"/>
      <w:marBottom w:val="0"/>
      <w:divBdr>
        <w:top w:val="none" w:sz="0" w:space="0" w:color="auto"/>
        <w:left w:val="none" w:sz="0" w:space="0" w:color="auto"/>
        <w:bottom w:val="none" w:sz="0" w:space="0" w:color="auto"/>
        <w:right w:val="none" w:sz="0" w:space="0" w:color="auto"/>
      </w:divBdr>
    </w:div>
    <w:div w:id="1368485991">
      <w:bodyDiv w:val="1"/>
      <w:marLeft w:val="0"/>
      <w:marRight w:val="0"/>
      <w:marTop w:val="0"/>
      <w:marBottom w:val="0"/>
      <w:divBdr>
        <w:top w:val="none" w:sz="0" w:space="0" w:color="auto"/>
        <w:left w:val="none" w:sz="0" w:space="0" w:color="auto"/>
        <w:bottom w:val="none" w:sz="0" w:space="0" w:color="auto"/>
        <w:right w:val="none" w:sz="0" w:space="0" w:color="auto"/>
      </w:divBdr>
    </w:div>
    <w:div w:id="1370495841">
      <w:bodyDiv w:val="1"/>
      <w:marLeft w:val="0"/>
      <w:marRight w:val="0"/>
      <w:marTop w:val="0"/>
      <w:marBottom w:val="0"/>
      <w:divBdr>
        <w:top w:val="none" w:sz="0" w:space="0" w:color="auto"/>
        <w:left w:val="none" w:sz="0" w:space="0" w:color="auto"/>
        <w:bottom w:val="none" w:sz="0" w:space="0" w:color="auto"/>
        <w:right w:val="none" w:sz="0" w:space="0" w:color="auto"/>
      </w:divBdr>
    </w:div>
    <w:div w:id="1396589681">
      <w:bodyDiv w:val="1"/>
      <w:marLeft w:val="0"/>
      <w:marRight w:val="0"/>
      <w:marTop w:val="0"/>
      <w:marBottom w:val="0"/>
      <w:divBdr>
        <w:top w:val="none" w:sz="0" w:space="0" w:color="auto"/>
        <w:left w:val="none" w:sz="0" w:space="0" w:color="auto"/>
        <w:bottom w:val="none" w:sz="0" w:space="0" w:color="auto"/>
        <w:right w:val="none" w:sz="0" w:space="0" w:color="auto"/>
      </w:divBdr>
    </w:div>
    <w:div w:id="1428770860">
      <w:bodyDiv w:val="1"/>
      <w:marLeft w:val="0"/>
      <w:marRight w:val="0"/>
      <w:marTop w:val="0"/>
      <w:marBottom w:val="0"/>
      <w:divBdr>
        <w:top w:val="none" w:sz="0" w:space="0" w:color="auto"/>
        <w:left w:val="none" w:sz="0" w:space="0" w:color="auto"/>
        <w:bottom w:val="none" w:sz="0" w:space="0" w:color="auto"/>
        <w:right w:val="none" w:sz="0" w:space="0" w:color="auto"/>
      </w:divBdr>
    </w:div>
    <w:div w:id="1441023994">
      <w:bodyDiv w:val="1"/>
      <w:marLeft w:val="0"/>
      <w:marRight w:val="0"/>
      <w:marTop w:val="0"/>
      <w:marBottom w:val="0"/>
      <w:divBdr>
        <w:top w:val="none" w:sz="0" w:space="0" w:color="auto"/>
        <w:left w:val="none" w:sz="0" w:space="0" w:color="auto"/>
        <w:bottom w:val="none" w:sz="0" w:space="0" w:color="auto"/>
        <w:right w:val="none" w:sz="0" w:space="0" w:color="auto"/>
      </w:divBdr>
    </w:div>
    <w:div w:id="1546067749">
      <w:bodyDiv w:val="1"/>
      <w:marLeft w:val="0"/>
      <w:marRight w:val="0"/>
      <w:marTop w:val="0"/>
      <w:marBottom w:val="0"/>
      <w:divBdr>
        <w:top w:val="none" w:sz="0" w:space="0" w:color="auto"/>
        <w:left w:val="none" w:sz="0" w:space="0" w:color="auto"/>
        <w:bottom w:val="none" w:sz="0" w:space="0" w:color="auto"/>
        <w:right w:val="none" w:sz="0" w:space="0" w:color="auto"/>
      </w:divBdr>
    </w:div>
    <w:div w:id="1548950994">
      <w:bodyDiv w:val="1"/>
      <w:marLeft w:val="0"/>
      <w:marRight w:val="0"/>
      <w:marTop w:val="0"/>
      <w:marBottom w:val="0"/>
      <w:divBdr>
        <w:top w:val="none" w:sz="0" w:space="0" w:color="auto"/>
        <w:left w:val="none" w:sz="0" w:space="0" w:color="auto"/>
        <w:bottom w:val="none" w:sz="0" w:space="0" w:color="auto"/>
        <w:right w:val="none" w:sz="0" w:space="0" w:color="auto"/>
      </w:divBdr>
    </w:div>
    <w:div w:id="1550725083">
      <w:bodyDiv w:val="1"/>
      <w:marLeft w:val="0"/>
      <w:marRight w:val="0"/>
      <w:marTop w:val="0"/>
      <w:marBottom w:val="0"/>
      <w:divBdr>
        <w:top w:val="none" w:sz="0" w:space="0" w:color="auto"/>
        <w:left w:val="none" w:sz="0" w:space="0" w:color="auto"/>
        <w:bottom w:val="none" w:sz="0" w:space="0" w:color="auto"/>
        <w:right w:val="none" w:sz="0" w:space="0" w:color="auto"/>
      </w:divBdr>
    </w:div>
    <w:div w:id="1561090051">
      <w:bodyDiv w:val="1"/>
      <w:marLeft w:val="0"/>
      <w:marRight w:val="0"/>
      <w:marTop w:val="0"/>
      <w:marBottom w:val="0"/>
      <w:divBdr>
        <w:top w:val="none" w:sz="0" w:space="0" w:color="auto"/>
        <w:left w:val="none" w:sz="0" w:space="0" w:color="auto"/>
        <w:bottom w:val="none" w:sz="0" w:space="0" w:color="auto"/>
        <w:right w:val="none" w:sz="0" w:space="0" w:color="auto"/>
      </w:divBdr>
    </w:div>
    <w:div w:id="1598051741">
      <w:bodyDiv w:val="1"/>
      <w:marLeft w:val="0"/>
      <w:marRight w:val="0"/>
      <w:marTop w:val="0"/>
      <w:marBottom w:val="0"/>
      <w:divBdr>
        <w:top w:val="none" w:sz="0" w:space="0" w:color="auto"/>
        <w:left w:val="none" w:sz="0" w:space="0" w:color="auto"/>
        <w:bottom w:val="none" w:sz="0" w:space="0" w:color="auto"/>
        <w:right w:val="none" w:sz="0" w:space="0" w:color="auto"/>
      </w:divBdr>
    </w:div>
    <w:div w:id="1642151434">
      <w:bodyDiv w:val="1"/>
      <w:marLeft w:val="0"/>
      <w:marRight w:val="0"/>
      <w:marTop w:val="0"/>
      <w:marBottom w:val="0"/>
      <w:divBdr>
        <w:top w:val="none" w:sz="0" w:space="0" w:color="auto"/>
        <w:left w:val="none" w:sz="0" w:space="0" w:color="auto"/>
        <w:bottom w:val="none" w:sz="0" w:space="0" w:color="auto"/>
        <w:right w:val="none" w:sz="0" w:space="0" w:color="auto"/>
      </w:divBdr>
    </w:div>
    <w:div w:id="1645891819">
      <w:bodyDiv w:val="1"/>
      <w:marLeft w:val="0"/>
      <w:marRight w:val="0"/>
      <w:marTop w:val="0"/>
      <w:marBottom w:val="0"/>
      <w:divBdr>
        <w:top w:val="none" w:sz="0" w:space="0" w:color="auto"/>
        <w:left w:val="none" w:sz="0" w:space="0" w:color="auto"/>
        <w:bottom w:val="none" w:sz="0" w:space="0" w:color="auto"/>
        <w:right w:val="none" w:sz="0" w:space="0" w:color="auto"/>
      </w:divBdr>
    </w:div>
    <w:div w:id="1661159389">
      <w:bodyDiv w:val="1"/>
      <w:marLeft w:val="0"/>
      <w:marRight w:val="0"/>
      <w:marTop w:val="0"/>
      <w:marBottom w:val="0"/>
      <w:divBdr>
        <w:top w:val="none" w:sz="0" w:space="0" w:color="auto"/>
        <w:left w:val="none" w:sz="0" w:space="0" w:color="auto"/>
        <w:bottom w:val="none" w:sz="0" w:space="0" w:color="auto"/>
        <w:right w:val="none" w:sz="0" w:space="0" w:color="auto"/>
      </w:divBdr>
    </w:div>
    <w:div w:id="1662199448">
      <w:bodyDiv w:val="1"/>
      <w:marLeft w:val="0"/>
      <w:marRight w:val="0"/>
      <w:marTop w:val="0"/>
      <w:marBottom w:val="0"/>
      <w:divBdr>
        <w:top w:val="none" w:sz="0" w:space="0" w:color="auto"/>
        <w:left w:val="none" w:sz="0" w:space="0" w:color="auto"/>
        <w:bottom w:val="none" w:sz="0" w:space="0" w:color="auto"/>
        <w:right w:val="none" w:sz="0" w:space="0" w:color="auto"/>
      </w:divBdr>
    </w:div>
    <w:div w:id="1663970535">
      <w:bodyDiv w:val="1"/>
      <w:marLeft w:val="0"/>
      <w:marRight w:val="0"/>
      <w:marTop w:val="0"/>
      <w:marBottom w:val="0"/>
      <w:divBdr>
        <w:top w:val="none" w:sz="0" w:space="0" w:color="auto"/>
        <w:left w:val="none" w:sz="0" w:space="0" w:color="auto"/>
        <w:bottom w:val="none" w:sz="0" w:space="0" w:color="auto"/>
        <w:right w:val="none" w:sz="0" w:space="0" w:color="auto"/>
      </w:divBdr>
    </w:div>
    <w:div w:id="1674726969">
      <w:bodyDiv w:val="1"/>
      <w:marLeft w:val="0"/>
      <w:marRight w:val="0"/>
      <w:marTop w:val="0"/>
      <w:marBottom w:val="0"/>
      <w:divBdr>
        <w:top w:val="none" w:sz="0" w:space="0" w:color="auto"/>
        <w:left w:val="none" w:sz="0" w:space="0" w:color="auto"/>
        <w:bottom w:val="none" w:sz="0" w:space="0" w:color="auto"/>
        <w:right w:val="none" w:sz="0" w:space="0" w:color="auto"/>
      </w:divBdr>
    </w:div>
    <w:div w:id="1681539482">
      <w:bodyDiv w:val="1"/>
      <w:marLeft w:val="0"/>
      <w:marRight w:val="0"/>
      <w:marTop w:val="0"/>
      <w:marBottom w:val="0"/>
      <w:divBdr>
        <w:top w:val="none" w:sz="0" w:space="0" w:color="auto"/>
        <w:left w:val="none" w:sz="0" w:space="0" w:color="auto"/>
        <w:bottom w:val="none" w:sz="0" w:space="0" w:color="auto"/>
        <w:right w:val="none" w:sz="0" w:space="0" w:color="auto"/>
      </w:divBdr>
    </w:div>
    <w:div w:id="1695495847">
      <w:bodyDiv w:val="1"/>
      <w:marLeft w:val="0"/>
      <w:marRight w:val="0"/>
      <w:marTop w:val="0"/>
      <w:marBottom w:val="0"/>
      <w:divBdr>
        <w:top w:val="none" w:sz="0" w:space="0" w:color="auto"/>
        <w:left w:val="none" w:sz="0" w:space="0" w:color="auto"/>
        <w:bottom w:val="none" w:sz="0" w:space="0" w:color="auto"/>
        <w:right w:val="none" w:sz="0" w:space="0" w:color="auto"/>
      </w:divBdr>
    </w:div>
    <w:div w:id="1727416136">
      <w:bodyDiv w:val="1"/>
      <w:marLeft w:val="0"/>
      <w:marRight w:val="0"/>
      <w:marTop w:val="0"/>
      <w:marBottom w:val="0"/>
      <w:divBdr>
        <w:top w:val="none" w:sz="0" w:space="0" w:color="auto"/>
        <w:left w:val="none" w:sz="0" w:space="0" w:color="auto"/>
        <w:bottom w:val="none" w:sz="0" w:space="0" w:color="auto"/>
        <w:right w:val="none" w:sz="0" w:space="0" w:color="auto"/>
      </w:divBdr>
    </w:div>
    <w:div w:id="1763648004">
      <w:bodyDiv w:val="1"/>
      <w:marLeft w:val="0"/>
      <w:marRight w:val="0"/>
      <w:marTop w:val="0"/>
      <w:marBottom w:val="0"/>
      <w:divBdr>
        <w:top w:val="none" w:sz="0" w:space="0" w:color="auto"/>
        <w:left w:val="none" w:sz="0" w:space="0" w:color="auto"/>
        <w:bottom w:val="none" w:sz="0" w:space="0" w:color="auto"/>
        <w:right w:val="none" w:sz="0" w:space="0" w:color="auto"/>
      </w:divBdr>
    </w:div>
    <w:div w:id="1784299430">
      <w:bodyDiv w:val="1"/>
      <w:marLeft w:val="0"/>
      <w:marRight w:val="0"/>
      <w:marTop w:val="0"/>
      <w:marBottom w:val="0"/>
      <w:divBdr>
        <w:top w:val="none" w:sz="0" w:space="0" w:color="auto"/>
        <w:left w:val="none" w:sz="0" w:space="0" w:color="auto"/>
        <w:bottom w:val="none" w:sz="0" w:space="0" w:color="auto"/>
        <w:right w:val="none" w:sz="0" w:space="0" w:color="auto"/>
      </w:divBdr>
    </w:div>
    <w:div w:id="1793010172">
      <w:bodyDiv w:val="1"/>
      <w:marLeft w:val="0"/>
      <w:marRight w:val="0"/>
      <w:marTop w:val="0"/>
      <w:marBottom w:val="0"/>
      <w:divBdr>
        <w:top w:val="none" w:sz="0" w:space="0" w:color="auto"/>
        <w:left w:val="none" w:sz="0" w:space="0" w:color="auto"/>
        <w:bottom w:val="none" w:sz="0" w:space="0" w:color="auto"/>
        <w:right w:val="none" w:sz="0" w:space="0" w:color="auto"/>
      </w:divBdr>
    </w:div>
    <w:div w:id="1793667323">
      <w:bodyDiv w:val="1"/>
      <w:marLeft w:val="0"/>
      <w:marRight w:val="0"/>
      <w:marTop w:val="0"/>
      <w:marBottom w:val="0"/>
      <w:divBdr>
        <w:top w:val="none" w:sz="0" w:space="0" w:color="auto"/>
        <w:left w:val="none" w:sz="0" w:space="0" w:color="auto"/>
        <w:bottom w:val="none" w:sz="0" w:space="0" w:color="auto"/>
        <w:right w:val="none" w:sz="0" w:space="0" w:color="auto"/>
      </w:divBdr>
    </w:div>
    <w:div w:id="1837115715">
      <w:bodyDiv w:val="1"/>
      <w:marLeft w:val="0"/>
      <w:marRight w:val="0"/>
      <w:marTop w:val="0"/>
      <w:marBottom w:val="0"/>
      <w:divBdr>
        <w:top w:val="none" w:sz="0" w:space="0" w:color="auto"/>
        <w:left w:val="none" w:sz="0" w:space="0" w:color="auto"/>
        <w:bottom w:val="none" w:sz="0" w:space="0" w:color="auto"/>
        <w:right w:val="none" w:sz="0" w:space="0" w:color="auto"/>
      </w:divBdr>
    </w:div>
    <w:div w:id="1858615297">
      <w:bodyDiv w:val="1"/>
      <w:marLeft w:val="0"/>
      <w:marRight w:val="0"/>
      <w:marTop w:val="0"/>
      <w:marBottom w:val="0"/>
      <w:divBdr>
        <w:top w:val="none" w:sz="0" w:space="0" w:color="auto"/>
        <w:left w:val="none" w:sz="0" w:space="0" w:color="auto"/>
        <w:bottom w:val="none" w:sz="0" w:space="0" w:color="auto"/>
        <w:right w:val="none" w:sz="0" w:space="0" w:color="auto"/>
      </w:divBdr>
    </w:div>
    <w:div w:id="1883710976">
      <w:bodyDiv w:val="1"/>
      <w:marLeft w:val="0"/>
      <w:marRight w:val="0"/>
      <w:marTop w:val="0"/>
      <w:marBottom w:val="0"/>
      <w:divBdr>
        <w:top w:val="none" w:sz="0" w:space="0" w:color="auto"/>
        <w:left w:val="none" w:sz="0" w:space="0" w:color="auto"/>
        <w:bottom w:val="none" w:sz="0" w:space="0" w:color="auto"/>
        <w:right w:val="none" w:sz="0" w:space="0" w:color="auto"/>
      </w:divBdr>
    </w:div>
    <w:div w:id="1894459440">
      <w:bodyDiv w:val="1"/>
      <w:marLeft w:val="0"/>
      <w:marRight w:val="0"/>
      <w:marTop w:val="0"/>
      <w:marBottom w:val="0"/>
      <w:divBdr>
        <w:top w:val="none" w:sz="0" w:space="0" w:color="auto"/>
        <w:left w:val="none" w:sz="0" w:space="0" w:color="auto"/>
        <w:bottom w:val="none" w:sz="0" w:space="0" w:color="auto"/>
        <w:right w:val="none" w:sz="0" w:space="0" w:color="auto"/>
      </w:divBdr>
    </w:div>
    <w:div w:id="1906643320">
      <w:bodyDiv w:val="1"/>
      <w:marLeft w:val="0"/>
      <w:marRight w:val="0"/>
      <w:marTop w:val="0"/>
      <w:marBottom w:val="0"/>
      <w:divBdr>
        <w:top w:val="none" w:sz="0" w:space="0" w:color="auto"/>
        <w:left w:val="none" w:sz="0" w:space="0" w:color="auto"/>
        <w:bottom w:val="none" w:sz="0" w:space="0" w:color="auto"/>
        <w:right w:val="none" w:sz="0" w:space="0" w:color="auto"/>
      </w:divBdr>
    </w:div>
    <w:div w:id="1927498583">
      <w:bodyDiv w:val="1"/>
      <w:marLeft w:val="0"/>
      <w:marRight w:val="0"/>
      <w:marTop w:val="0"/>
      <w:marBottom w:val="0"/>
      <w:divBdr>
        <w:top w:val="none" w:sz="0" w:space="0" w:color="auto"/>
        <w:left w:val="none" w:sz="0" w:space="0" w:color="auto"/>
        <w:bottom w:val="none" w:sz="0" w:space="0" w:color="auto"/>
        <w:right w:val="none" w:sz="0" w:space="0" w:color="auto"/>
      </w:divBdr>
    </w:div>
    <w:div w:id="1929147244">
      <w:bodyDiv w:val="1"/>
      <w:marLeft w:val="0"/>
      <w:marRight w:val="0"/>
      <w:marTop w:val="0"/>
      <w:marBottom w:val="0"/>
      <w:divBdr>
        <w:top w:val="none" w:sz="0" w:space="0" w:color="auto"/>
        <w:left w:val="none" w:sz="0" w:space="0" w:color="auto"/>
        <w:bottom w:val="none" w:sz="0" w:space="0" w:color="auto"/>
        <w:right w:val="none" w:sz="0" w:space="0" w:color="auto"/>
      </w:divBdr>
    </w:div>
    <w:div w:id="1934051304">
      <w:bodyDiv w:val="1"/>
      <w:marLeft w:val="0"/>
      <w:marRight w:val="0"/>
      <w:marTop w:val="0"/>
      <w:marBottom w:val="0"/>
      <w:divBdr>
        <w:top w:val="none" w:sz="0" w:space="0" w:color="auto"/>
        <w:left w:val="none" w:sz="0" w:space="0" w:color="auto"/>
        <w:bottom w:val="none" w:sz="0" w:space="0" w:color="auto"/>
        <w:right w:val="none" w:sz="0" w:space="0" w:color="auto"/>
      </w:divBdr>
    </w:div>
    <w:div w:id="1944533461">
      <w:bodyDiv w:val="1"/>
      <w:marLeft w:val="0"/>
      <w:marRight w:val="0"/>
      <w:marTop w:val="0"/>
      <w:marBottom w:val="0"/>
      <w:divBdr>
        <w:top w:val="none" w:sz="0" w:space="0" w:color="auto"/>
        <w:left w:val="none" w:sz="0" w:space="0" w:color="auto"/>
        <w:bottom w:val="none" w:sz="0" w:space="0" w:color="auto"/>
        <w:right w:val="none" w:sz="0" w:space="0" w:color="auto"/>
      </w:divBdr>
    </w:div>
    <w:div w:id="1952783549">
      <w:bodyDiv w:val="1"/>
      <w:marLeft w:val="0"/>
      <w:marRight w:val="0"/>
      <w:marTop w:val="0"/>
      <w:marBottom w:val="0"/>
      <w:divBdr>
        <w:top w:val="none" w:sz="0" w:space="0" w:color="auto"/>
        <w:left w:val="none" w:sz="0" w:space="0" w:color="auto"/>
        <w:bottom w:val="none" w:sz="0" w:space="0" w:color="auto"/>
        <w:right w:val="none" w:sz="0" w:space="0" w:color="auto"/>
      </w:divBdr>
    </w:div>
    <w:div w:id="1954287943">
      <w:bodyDiv w:val="1"/>
      <w:marLeft w:val="0"/>
      <w:marRight w:val="0"/>
      <w:marTop w:val="0"/>
      <w:marBottom w:val="0"/>
      <w:divBdr>
        <w:top w:val="none" w:sz="0" w:space="0" w:color="auto"/>
        <w:left w:val="none" w:sz="0" w:space="0" w:color="auto"/>
        <w:bottom w:val="none" w:sz="0" w:space="0" w:color="auto"/>
        <w:right w:val="none" w:sz="0" w:space="0" w:color="auto"/>
      </w:divBdr>
    </w:div>
    <w:div w:id="1967226392">
      <w:bodyDiv w:val="1"/>
      <w:marLeft w:val="0"/>
      <w:marRight w:val="0"/>
      <w:marTop w:val="0"/>
      <w:marBottom w:val="0"/>
      <w:divBdr>
        <w:top w:val="none" w:sz="0" w:space="0" w:color="auto"/>
        <w:left w:val="none" w:sz="0" w:space="0" w:color="auto"/>
        <w:bottom w:val="none" w:sz="0" w:space="0" w:color="auto"/>
        <w:right w:val="none" w:sz="0" w:space="0" w:color="auto"/>
      </w:divBdr>
    </w:div>
    <w:div w:id="1973124905">
      <w:bodyDiv w:val="1"/>
      <w:marLeft w:val="0"/>
      <w:marRight w:val="0"/>
      <w:marTop w:val="0"/>
      <w:marBottom w:val="0"/>
      <w:divBdr>
        <w:top w:val="none" w:sz="0" w:space="0" w:color="auto"/>
        <w:left w:val="none" w:sz="0" w:space="0" w:color="auto"/>
        <w:bottom w:val="none" w:sz="0" w:space="0" w:color="auto"/>
        <w:right w:val="none" w:sz="0" w:space="0" w:color="auto"/>
      </w:divBdr>
    </w:div>
    <w:div w:id="2008092917">
      <w:bodyDiv w:val="1"/>
      <w:marLeft w:val="0"/>
      <w:marRight w:val="0"/>
      <w:marTop w:val="0"/>
      <w:marBottom w:val="0"/>
      <w:divBdr>
        <w:top w:val="none" w:sz="0" w:space="0" w:color="auto"/>
        <w:left w:val="none" w:sz="0" w:space="0" w:color="auto"/>
        <w:bottom w:val="none" w:sz="0" w:space="0" w:color="auto"/>
        <w:right w:val="none" w:sz="0" w:space="0" w:color="auto"/>
      </w:divBdr>
    </w:div>
    <w:div w:id="2042778474">
      <w:bodyDiv w:val="1"/>
      <w:marLeft w:val="0"/>
      <w:marRight w:val="0"/>
      <w:marTop w:val="0"/>
      <w:marBottom w:val="0"/>
      <w:divBdr>
        <w:top w:val="none" w:sz="0" w:space="0" w:color="auto"/>
        <w:left w:val="none" w:sz="0" w:space="0" w:color="auto"/>
        <w:bottom w:val="none" w:sz="0" w:space="0" w:color="auto"/>
        <w:right w:val="none" w:sz="0" w:space="0" w:color="auto"/>
      </w:divBdr>
    </w:div>
    <w:div w:id="2069960102">
      <w:bodyDiv w:val="1"/>
      <w:marLeft w:val="0"/>
      <w:marRight w:val="0"/>
      <w:marTop w:val="0"/>
      <w:marBottom w:val="0"/>
      <w:divBdr>
        <w:top w:val="none" w:sz="0" w:space="0" w:color="auto"/>
        <w:left w:val="none" w:sz="0" w:space="0" w:color="auto"/>
        <w:bottom w:val="none" w:sz="0" w:space="0" w:color="auto"/>
        <w:right w:val="none" w:sz="0" w:space="0" w:color="auto"/>
      </w:divBdr>
    </w:div>
    <w:div w:id="2086221134">
      <w:bodyDiv w:val="1"/>
      <w:marLeft w:val="0"/>
      <w:marRight w:val="0"/>
      <w:marTop w:val="0"/>
      <w:marBottom w:val="0"/>
      <w:divBdr>
        <w:top w:val="none" w:sz="0" w:space="0" w:color="auto"/>
        <w:left w:val="none" w:sz="0" w:space="0" w:color="auto"/>
        <w:bottom w:val="none" w:sz="0" w:space="0" w:color="auto"/>
        <w:right w:val="none" w:sz="0" w:space="0" w:color="auto"/>
      </w:divBdr>
    </w:div>
    <w:div w:id="2093968405">
      <w:bodyDiv w:val="1"/>
      <w:marLeft w:val="0"/>
      <w:marRight w:val="0"/>
      <w:marTop w:val="0"/>
      <w:marBottom w:val="0"/>
      <w:divBdr>
        <w:top w:val="none" w:sz="0" w:space="0" w:color="auto"/>
        <w:left w:val="none" w:sz="0" w:space="0" w:color="auto"/>
        <w:bottom w:val="none" w:sz="0" w:space="0" w:color="auto"/>
        <w:right w:val="none" w:sz="0" w:space="0" w:color="auto"/>
      </w:divBdr>
    </w:div>
    <w:div w:id="2126725285">
      <w:bodyDiv w:val="1"/>
      <w:marLeft w:val="0"/>
      <w:marRight w:val="0"/>
      <w:marTop w:val="0"/>
      <w:marBottom w:val="0"/>
      <w:divBdr>
        <w:top w:val="none" w:sz="0" w:space="0" w:color="auto"/>
        <w:left w:val="none" w:sz="0" w:space="0" w:color="auto"/>
        <w:bottom w:val="none" w:sz="0" w:space="0" w:color="auto"/>
        <w:right w:val="none" w:sz="0" w:space="0" w:color="auto"/>
      </w:divBdr>
    </w:div>
    <w:div w:id="214473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14</cp:revision>
  <dcterms:created xsi:type="dcterms:W3CDTF">2018-01-16T02:04:00Z</dcterms:created>
  <dcterms:modified xsi:type="dcterms:W3CDTF">2018-01-17T11:55:00Z</dcterms:modified>
</cp:coreProperties>
</file>