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DE7453" w:rsidP="00354F6E">
      <w:pPr>
        <w:pStyle w:val="Heading2"/>
      </w:pPr>
      <w:r w:rsidRPr="00911A71">
        <w:t>NHỮNG</w:t>
      </w:r>
      <w:r w:rsidR="004122E2" w:rsidRPr="00911A71">
        <w:t xml:space="preserve"> THAY ĐỔI VỀ CHẾ ĐỘ KẾ TOÁN, THUẾ THEO HỆ THỐNG VĂN BẢN MỚI</w:t>
      </w:r>
      <w:r w:rsidR="00614B8E">
        <w:t xml:space="preserve"> CẬP NHẬT ĐẾN THÁNG 12</w:t>
      </w:r>
      <w:r w:rsidR="006B060F" w:rsidRPr="00911A71">
        <w:t>-2016</w:t>
      </w:r>
    </w:p>
    <w:p w:rsidR="00FA43C6" w:rsidRPr="00911A71" w:rsidRDefault="00FA43C6" w:rsidP="00354F6E">
      <w:pPr>
        <w:pStyle w:val="Heading2"/>
      </w:pPr>
    </w:p>
    <w:p w:rsidR="00B563D7" w:rsidRPr="00911A71" w:rsidRDefault="00FA43C6" w:rsidP="00354F6E">
      <w:pPr>
        <w:pStyle w:val="Heading2"/>
      </w:pPr>
      <w:r w:rsidRPr="00911A71">
        <w:t xml:space="preserve">                                                                  </w:t>
      </w:r>
      <w:r w:rsidR="00B563D7" w:rsidRPr="00911A71">
        <w:t>Giảng viên: Nguyễn Thị Kim Hương</w:t>
      </w:r>
    </w:p>
    <w:p w:rsidR="00614B8E" w:rsidRPr="00614B8E" w:rsidRDefault="004122E2" w:rsidP="00354F6E">
      <w:pPr>
        <w:pStyle w:val="Heading3"/>
        <w:spacing w:line="300" w:lineRule="atLeast"/>
      </w:pPr>
      <w:proofErr w:type="gramStart"/>
      <w:r w:rsidRPr="00911A71">
        <w:t>Kế toán, thuế là những lĩnh vực luôn luôn có sự thay đổi trong chế độ ghi chép và trích nộp.</w:t>
      </w:r>
      <w:proofErr w:type="gramEnd"/>
      <w:r w:rsidRPr="00911A71">
        <w:t xml:space="preserve"> </w:t>
      </w:r>
      <w:proofErr w:type="gramStart"/>
      <w:r w:rsidRPr="00911A71">
        <w:t xml:space="preserve">Để tránh những lỗi thời </w:t>
      </w:r>
      <w:r w:rsidR="00614B8E">
        <w:t xml:space="preserve">trong công tác kế toán và thuế </w:t>
      </w:r>
      <w:r w:rsidRPr="00911A71">
        <w:t xml:space="preserve">ở các doanh nghiệp cần cập nhật những thay đổi </w:t>
      </w:r>
      <w:r w:rsidR="00614B8E">
        <w:t>tính đến tháng 12</w:t>
      </w:r>
      <w:r w:rsidR="00377962" w:rsidRPr="00911A71">
        <w:t xml:space="preserve"> năm 2016</w:t>
      </w:r>
      <w:r w:rsidRPr="00911A71">
        <w:t>.</w:t>
      </w:r>
      <w:proofErr w:type="gramEnd"/>
      <w:r w:rsidRPr="00911A71">
        <w:t xml:space="preserve"> </w:t>
      </w:r>
      <w:r w:rsidR="00614B8E" w:rsidRPr="00614B8E">
        <w:rPr>
          <w:iCs/>
        </w:rPr>
        <w:t xml:space="preserve">Trong </w:t>
      </w:r>
      <w:r w:rsidR="00614B8E">
        <w:rPr>
          <w:iCs/>
        </w:rPr>
        <w:t xml:space="preserve">tháng 11, 12 </w:t>
      </w:r>
      <w:proofErr w:type="gramStart"/>
      <w:r w:rsidR="00614B8E">
        <w:rPr>
          <w:iCs/>
        </w:rPr>
        <w:t xml:space="preserve">này </w:t>
      </w:r>
      <w:r w:rsidR="00614B8E" w:rsidRPr="00614B8E">
        <w:rPr>
          <w:iCs/>
        </w:rPr>
        <w:t>,</w:t>
      </w:r>
      <w:proofErr w:type="gramEnd"/>
      <w:r w:rsidR="00614B8E" w:rsidRPr="00614B8E">
        <w:rPr>
          <w:iCs/>
        </w:rPr>
        <w:t xml:space="preserve"> </w:t>
      </w:r>
      <w:r w:rsidR="00614B8E">
        <w:rPr>
          <w:iCs/>
        </w:rPr>
        <w:t xml:space="preserve">thông </w:t>
      </w:r>
      <w:r w:rsidR="00614B8E" w:rsidRPr="00614B8E">
        <w:rPr>
          <w:iCs/>
        </w:rPr>
        <w:t>tin  đáng chú ý là “</w:t>
      </w:r>
      <w:r w:rsidR="00614B8E" w:rsidRPr="00614B8E">
        <w:rPr>
          <w:b/>
          <w:iCs/>
        </w:rPr>
        <w:t>Hóa đơn điện tử: Nhiều lợi ích cho doanh nghiệp, người nộp thuế</w:t>
      </w:r>
      <w:r w:rsidR="00614B8E" w:rsidRPr="00614B8E">
        <w:rPr>
          <w:iCs/>
        </w:rPr>
        <w:t>". Cụ thể, cùng với xu hướng phát triển ngày càng mạnh mẽ của công nghệ thông tin cũng như các giao dịch điện tử như hiện nay, việc triển khai hóa đơn điện tử và hóa đơn điện tử có mã xác thực sẽ góp phần giảm thiểu các thủ tục giấy tờ, tạo thuận tiện cho người nộp thuế cũng như đáp ứng nhu cầu cải cách hành chính trong công tác quản lý của cơ quan nhà nước</w:t>
      </w:r>
      <w:r w:rsidR="00614B8E" w:rsidRPr="00614B8E">
        <w:rPr>
          <w:i/>
          <w:iCs/>
        </w:rPr>
        <w:t>.</w:t>
      </w:r>
      <w:r w:rsidR="00614B8E">
        <w:rPr>
          <w:i/>
          <w:iCs/>
        </w:rPr>
        <w:t xml:space="preserve"> </w:t>
      </w:r>
      <w:r w:rsidR="00614B8E" w:rsidRPr="00614B8E">
        <w:rPr>
          <w:iCs/>
        </w:rPr>
        <w:t>Đặc biệt, Văn bản hướng dẫn quan trọng trong kỳ này là tại công văn </w:t>
      </w:r>
      <w:r w:rsidR="00614B8E" w:rsidRPr="00614B8E">
        <w:rPr>
          <w:b/>
          <w:iCs/>
        </w:rPr>
        <w:t>5227/TCT-CS</w:t>
      </w:r>
      <w:r w:rsidR="00614B8E" w:rsidRPr="00614B8E">
        <w:rPr>
          <w:iCs/>
        </w:rPr>
        <w:t> ngày 10/11/2016 của Tổng cục Thuế hướng dẫn </w:t>
      </w:r>
      <w:r w:rsidR="00614B8E" w:rsidRPr="00614B8E">
        <w:rPr>
          <w:b/>
          <w:iCs/>
        </w:rPr>
        <w:t>"Các mẫu chứng từ giao dịch được sử dụng cho kinh doanh dịch vụ chịu thuế GTGT theo phương pháp trực tiếp và phương pháp khấu trừ đã được cơ quan thuế chấp thuận trước 01/01/2011 thì được tiếp tục sử dụng những chứng từ này để phục vụ hoạt động kinh doanh của doanh nghiệp."</w:t>
      </w:r>
    </w:p>
    <w:p w:rsidR="004122E2" w:rsidRPr="00911A71" w:rsidRDefault="00614B8E" w:rsidP="00354F6E">
      <w:pPr>
        <w:pStyle w:val="Heading3"/>
        <w:spacing w:line="300" w:lineRule="atLeast"/>
      </w:pPr>
      <w:r>
        <w:t>Những văn bản mới bán hành đã làm thay đổi chính sách thuế và kế toán trong kỳ này c</w:t>
      </w:r>
      <w:r w:rsidR="004122E2" w:rsidRPr="00911A71">
        <w:t>ụ thể</w:t>
      </w:r>
      <w:r>
        <w:t xml:space="preserve"> như sau</w:t>
      </w:r>
      <w:r w:rsidR="004122E2" w:rsidRPr="00911A71">
        <w:t>:</w:t>
      </w:r>
    </w:p>
    <w:tbl>
      <w:tblPr>
        <w:tblW w:w="5000" w:type="pct"/>
        <w:tblCellSpacing w:w="0" w:type="dxa"/>
        <w:shd w:val="clear" w:color="auto" w:fill="FFFFFF"/>
        <w:tblCellMar>
          <w:left w:w="0" w:type="dxa"/>
          <w:right w:w="0" w:type="dxa"/>
        </w:tblCellMar>
        <w:tblLook w:val="04A0"/>
      </w:tblPr>
      <w:tblGrid>
        <w:gridCol w:w="9360"/>
      </w:tblGrid>
      <w:tr w:rsidR="00EF2E90" w:rsidRPr="008B6672" w:rsidTr="00B736FA">
        <w:trPr>
          <w:tblCellSpacing w:w="0" w:type="dxa"/>
        </w:trPr>
        <w:tc>
          <w:tcPr>
            <w:tcW w:w="5000" w:type="pct"/>
            <w:shd w:val="clear" w:color="auto" w:fill="FFFFFF"/>
            <w:hideMark/>
          </w:tcPr>
          <w:tbl>
            <w:tblPr>
              <w:tblW w:w="5000" w:type="pct"/>
              <w:tblCellSpacing w:w="0" w:type="dxa"/>
              <w:shd w:val="clear" w:color="auto" w:fill="FFFFFF"/>
              <w:tblCellMar>
                <w:left w:w="0" w:type="dxa"/>
                <w:right w:w="0" w:type="dxa"/>
              </w:tblCellMar>
              <w:tblLook w:val="04A0"/>
            </w:tblPr>
            <w:tblGrid>
              <w:gridCol w:w="9360"/>
            </w:tblGrid>
            <w:tr w:rsidR="002C7C6E" w:rsidRPr="008B6672" w:rsidTr="002C7C6E">
              <w:trPr>
                <w:tblCellSpacing w:w="0" w:type="dxa"/>
              </w:trPr>
              <w:tc>
                <w:tcPr>
                  <w:tcW w:w="5000" w:type="pct"/>
                  <w:shd w:val="clear" w:color="auto" w:fill="FFFFFF"/>
                  <w:hideMark/>
                </w:tcPr>
                <w:p w:rsidR="002C7C6E" w:rsidRPr="008B6672" w:rsidRDefault="002C7C6E" w:rsidP="00354F6E">
                  <w:pPr>
                    <w:spacing w:line="300" w:lineRule="atLeast"/>
                    <w:ind w:firstLine="450"/>
                    <w:jc w:val="both"/>
                    <w:rPr>
                      <w:rFonts w:ascii="Times New Roman" w:eastAsia="Times New Roman" w:hAnsi="Times New Roman" w:cs="Times New Roman"/>
                      <w:bCs/>
                      <w:sz w:val="26"/>
                      <w:szCs w:val="26"/>
                    </w:rPr>
                  </w:pPr>
                  <w:hyperlink r:id="rId5" w:tgtFrame="_blank" w:history="1">
                    <w:r w:rsidRPr="008B6672">
                      <w:rPr>
                        <w:rFonts w:ascii="Times New Roman" w:eastAsia="Times New Roman" w:hAnsi="Times New Roman" w:cs="Times New Roman"/>
                        <w:bCs/>
                        <w:sz w:val="26"/>
                        <w:szCs w:val="26"/>
                      </w:rPr>
                      <w:br/>
                    </w:r>
                    <w:r w:rsidR="008B6672">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Ngày 18/11 và ngày 25/11/2016 là 2 đợt cập nhật các văn bản mới - văn bản hướng dẫn trong lĩnh vực BHXH &amp; Lao động trên ứng dụng VBPL.</w:t>
                    </w:r>
                  </w:hyperlink>
                </w:p>
                <w:p w:rsidR="008B6672" w:rsidRPr="008B6672" w:rsidRDefault="008B6672" w:rsidP="00354F6E">
                  <w:pPr>
                    <w:spacing w:line="300" w:lineRule="atLeast"/>
                    <w:jc w:val="both"/>
                    <w:rPr>
                      <w:rFonts w:ascii="Times New Roman" w:eastAsia="Times New Roman" w:hAnsi="Times New Roman" w:cs="Times New Roman"/>
                      <w:bCs/>
                      <w:sz w:val="26"/>
                      <w:szCs w:val="26"/>
                    </w:rPr>
                  </w:pPr>
                  <w:r w:rsidRPr="008B6672">
                    <w:rPr>
                      <w:rFonts w:ascii="Times New Roman" w:eastAsia="Times New Roman" w:hAnsi="Times New Roman" w:cs="Times New Roman"/>
                      <w:bCs/>
                      <w:sz w:val="26"/>
                      <w:szCs w:val="26"/>
                    </w:rPr>
                    <w:t>Trong 02 đợt cập nhật này, có 22 văn bản hướng dẫn</w:t>
                  </w:r>
                </w:p>
              </w:tc>
            </w:tr>
            <w:tr w:rsidR="002C7C6E" w:rsidRPr="008B6672" w:rsidTr="002C7C6E">
              <w:trPr>
                <w:tblCellSpacing w:w="0" w:type="dxa"/>
              </w:trPr>
              <w:tc>
                <w:tcPr>
                  <w:tcW w:w="5000" w:type="pct"/>
                  <w:shd w:val="clear" w:color="auto" w:fill="FFFFFF"/>
                  <w:hideMark/>
                </w:tcPr>
                <w:p w:rsidR="008B6672" w:rsidRPr="008B6672" w:rsidRDefault="002C7C6E" w:rsidP="00354F6E">
                  <w:pPr>
                    <w:spacing w:after="0" w:line="300" w:lineRule="atLeast"/>
                    <w:jc w:val="both"/>
                    <w:rPr>
                      <w:rFonts w:ascii="Times New Roman" w:eastAsia="Times New Roman" w:hAnsi="Times New Roman" w:cs="Times New Roman"/>
                      <w:bCs/>
                      <w:sz w:val="26"/>
                      <w:szCs w:val="26"/>
                    </w:rPr>
                  </w:pPr>
                  <w:hyperlink r:id="rId6" w:tgtFrame="_blank" w:history="1">
                    <w:r w:rsidRPr="008B6672">
                      <w:rPr>
                        <w:rFonts w:ascii="Times New Roman" w:eastAsia="Times New Roman" w:hAnsi="Times New Roman" w:cs="Times New Roman"/>
                        <w:bCs/>
                        <w:sz w:val="26"/>
                        <w:szCs w:val="26"/>
                      </w:rPr>
                      <w:br/>
                    </w:r>
                    <w:r w:rsidR="008B6672">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Tổ chức, cá nhân xả nước thải phải nộp phí bảo vệ môi trường. Trường hợp xả nước thải vào hệ thống xử lý nước thải tập trung và trả tiền dịch vụ xử lý nước thải thì người nộp phí là đơn vị quản lý, vận hành hệ thống thoát nước.</w:t>
                    </w:r>
                  </w:hyperlink>
                  <w:r w:rsidR="008B6672">
                    <w:rPr>
                      <w:rFonts w:ascii="Times New Roman" w:eastAsia="Times New Roman" w:hAnsi="Times New Roman" w:cs="Times New Roman"/>
                      <w:bCs/>
                      <w:sz w:val="26"/>
                      <w:szCs w:val="26"/>
                    </w:rPr>
                    <w:t xml:space="preserve"> </w:t>
                  </w:r>
                  <w:r w:rsidR="008B6672" w:rsidRPr="008B6672">
                    <w:rPr>
                      <w:rFonts w:ascii="Times New Roman" w:eastAsia="Times New Roman" w:hAnsi="Times New Roman" w:cs="Times New Roman"/>
                      <w:bCs/>
                      <w:sz w:val="26"/>
                      <w:szCs w:val="26"/>
                    </w:rPr>
                    <w:t>Nghị định 154/2016/NĐ-CP có hiệu lực ngày 01/01/2017.</w:t>
                  </w:r>
                </w:p>
              </w:tc>
            </w:tr>
            <w:tr w:rsidR="002C7C6E" w:rsidRPr="008B6672" w:rsidTr="002C7C6E">
              <w:trPr>
                <w:tblCellSpacing w:w="0" w:type="dxa"/>
              </w:trPr>
              <w:tc>
                <w:tcPr>
                  <w:tcW w:w="5000" w:type="pct"/>
                  <w:shd w:val="clear" w:color="auto" w:fill="FFFFFF"/>
                  <w:hideMark/>
                </w:tcPr>
                <w:p w:rsidR="008B6672" w:rsidRPr="008B6672" w:rsidRDefault="002C7C6E" w:rsidP="00354F6E">
                  <w:pPr>
                    <w:spacing w:after="0" w:line="300" w:lineRule="atLeast"/>
                    <w:jc w:val="both"/>
                    <w:rPr>
                      <w:rFonts w:ascii="Times New Roman" w:eastAsia="Times New Roman" w:hAnsi="Times New Roman" w:cs="Times New Roman"/>
                      <w:bCs/>
                      <w:sz w:val="26"/>
                      <w:szCs w:val="26"/>
                    </w:rPr>
                  </w:pPr>
                  <w:hyperlink r:id="rId7" w:tgtFrame="_blank" w:history="1">
                    <w:r w:rsidRPr="008B6672">
                      <w:rPr>
                        <w:rFonts w:ascii="Times New Roman" w:eastAsia="Times New Roman" w:hAnsi="Times New Roman" w:cs="Times New Roman"/>
                        <w:bCs/>
                        <w:sz w:val="26"/>
                        <w:szCs w:val="26"/>
                      </w:rPr>
                      <w:br/>
                    </w:r>
                    <w:r w:rsidR="008B6672">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đã đăng ký thuế, được cấp mã số thuế nhưng chưa thông báo thông tin về các tài khoản của người nộp thuế đã mở tại các ngân hàng thương mại, tổ chức tín dụng với cơ quan thuế, đây là hành vi vi phạm về các quy định về cung cấp thông tin liên quan đến xác định nghĩa vụ thuế. Doanh nghiệp có thể bị phạt tiền từ 800.000 đồng đến 2.000.000 đồng đối với hành vi vi phạm này</w:t>
                    </w:r>
                  </w:hyperlink>
                  <w:r w:rsidR="00A061FF">
                    <w:rPr>
                      <w:rFonts w:ascii="Times New Roman" w:eastAsia="Times New Roman" w:hAnsi="Times New Roman" w:cs="Times New Roman"/>
                      <w:bCs/>
                      <w:sz w:val="26"/>
                      <w:szCs w:val="26"/>
                    </w:rPr>
                    <w:t xml:space="preserve">. </w:t>
                  </w:r>
                  <w:r w:rsidR="008B6672" w:rsidRPr="008B6672">
                    <w:rPr>
                      <w:rFonts w:ascii="Times New Roman" w:eastAsia="Times New Roman" w:hAnsi="Times New Roman" w:cs="Times New Roman"/>
                      <w:bCs/>
                      <w:sz w:val="26"/>
                      <w:szCs w:val="26"/>
                    </w:rPr>
                    <w:t>Công văn 5120/TCT-KK ngày 04/11/2016 của Tổng cục Thuế</w:t>
                  </w:r>
                </w:p>
              </w:tc>
            </w:tr>
            <w:tr w:rsidR="002C7C6E" w:rsidRPr="008B6672" w:rsidTr="002C7C6E">
              <w:trPr>
                <w:tblCellSpacing w:w="0" w:type="dxa"/>
              </w:trPr>
              <w:tc>
                <w:tcPr>
                  <w:tcW w:w="5000" w:type="pct"/>
                  <w:shd w:val="clear" w:color="auto" w:fill="FFFFFF"/>
                  <w:hideMark/>
                </w:tcPr>
                <w:p w:rsidR="002C7C6E" w:rsidRPr="008B6672" w:rsidRDefault="002C7C6E" w:rsidP="00354F6E">
                  <w:pPr>
                    <w:spacing w:after="0" w:line="300" w:lineRule="atLeast"/>
                    <w:jc w:val="both"/>
                    <w:rPr>
                      <w:rFonts w:ascii="Times New Roman" w:eastAsia="Times New Roman" w:hAnsi="Times New Roman" w:cs="Times New Roman"/>
                      <w:bCs/>
                      <w:sz w:val="26"/>
                      <w:szCs w:val="26"/>
                    </w:rPr>
                  </w:pPr>
                  <w:hyperlink r:id="rId8" w:tgtFrame="_blank" w:history="1">
                    <w:r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 xml:space="preserve">Các mẫu chứng từ giao dịch được sử dụng cho kinh doanh dịch vụ chịu thuế GTGT theo phương pháp trực tiếp và phương pháp khấu trừ đã được cơ quan thuế chấp thuận trước 01/01/2011 thì được tiếp tục sử dụng những chứng từ này để phục vụ hoạt động </w:t>
                    </w:r>
                    <w:r w:rsidRPr="008B6672">
                      <w:rPr>
                        <w:rFonts w:ascii="Times New Roman" w:eastAsia="Times New Roman" w:hAnsi="Times New Roman" w:cs="Times New Roman"/>
                        <w:bCs/>
                        <w:sz w:val="26"/>
                        <w:szCs w:val="26"/>
                      </w:rPr>
                      <w:lastRenderedPageBreak/>
                      <w:t>kinh doanh của doanh nghiệp</w:t>
                    </w:r>
                  </w:hyperlink>
                  <w:r w:rsidR="00A061FF">
                    <w:rPr>
                      <w:rFonts w:ascii="Times New Roman" w:eastAsia="Times New Roman" w:hAnsi="Times New Roman" w:cs="Times New Roman"/>
                      <w:bCs/>
                      <w:sz w:val="26"/>
                      <w:szCs w:val="26"/>
                    </w:rPr>
                    <w:t>. C</w:t>
                  </w:r>
                  <w:r w:rsidR="00A061FF" w:rsidRPr="008B6672">
                    <w:rPr>
                      <w:rFonts w:ascii="Times New Roman" w:eastAsia="Times New Roman" w:hAnsi="Times New Roman" w:cs="Times New Roman"/>
                      <w:bCs/>
                      <w:sz w:val="26"/>
                      <w:szCs w:val="26"/>
                    </w:rPr>
                    <w:t>ông văn 5227/TCT-CS ngày 10/11/2016 của Tổng cục Thuế</w:t>
                  </w:r>
                  <w:r w:rsidR="00A061FF">
                    <w:rPr>
                      <w:rFonts w:ascii="Times New Roman" w:eastAsia="Times New Roman" w:hAnsi="Times New Roman" w:cs="Times New Roman"/>
                      <w:bCs/>
                      <w:sz w:val="26"/>
                      <w:szCs w:val="26"/>
                    </w:rPr>
                    <w:t xml:space="preserve"> </w:t>
                  </w:r>
                </w:p>
              </w:tc>
            </w:tr>
            <w:tr w:rsidR="002C7C6E" w:rsidRPr="008B6672" w:rsidTr="002C7C6E">
              <w:trPr>
                <w:tblCellSpacing w:w="0" w:type="dxa"/>
              </w:trPr>
              <w:tc>
                <w:tcPr>
                  <w:tcW w:w="5000" w:type="pct"/>
                  <w:shd w:val="clear" w:color="auto" w:fill="FFFFFF"/>
                  <w:hideMark/>
                </w:tcPr>
                <w:p w:rsidR="008B6672" w:rsidRPr="008B6672" w:rsidRDefault="008B6672" w:rsidP="00354F6E">
                  <w:pPr>
                    <w:spacing w:after="0" w:line="300" w:lineRule="atLeast"/>
                    <w:jc w:val="both"/>
                    <w:rPr>
                      <w:rFonts w:ascii="Times New Roman" w:eastAsia="Times New Roman" w:hAnsi="Times New Roman" w:cs="Times New Roman"/>
                      <w:bCs/>
                      <w:sz w:val="26"/>
                      <w:szCs w:val="26"/>
                    </w:rPr>
                  </w:pPr>
                  <w:r w:rsidRPr="008B6672">
                    <w:rPr>
                      <w:rFonts w:ascii="Times New Roman" w:eastAsia="Times New Roman" w:hAnsi="Times New Roman" w:cs="Times New Roman"/>
                      <w:bCs/>
                      <w:sz w:val="26"/>
                      <w:szCs w:val="26"/>
                    </w:rPr>
                    <w:lastRenderedPageBreak/>
                    <w:t>.</w:t>
                  </w:r>
                  <w:hyperlink r:id="rId9" w:tgtFrame="_blank" w:history="1">
                    <w:r w:rsidR="002C7C6E"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002C7C6E" w:rsidRPr="008B6672">
                      <w:rPr>
                        <w:rFonts w:ascii="Times New Roman" w:eastAsia="Times New Roman" w:hAnsi="Times New Roman" w:cs="Times New Roman"/>
                        <w:bCs/>
                        <w:sz w:val="26"/>
                        <w:szCs w:val="26"/>
                      </w:rPr>
                      <w:t>Doanh nghiệp đang trong giai đoạn đầu tư và có phát sinh hoạt động sản xuất thử thì kê khai số thuế GTGT đầu vào của hoạt động đầu tư trên tờ khai 02/GTGT; kê khai doanh thu phát sinh hoạt động sản xuất thử vào tờ khai 01/GTGT và phải bù trừ số thuế số thuế GTGT đầu vào của dự án đầu tư với số thuế phát sinh trên tờ khai 01/GTGT.</w:t>
                    </w:r>
                  </w:hyperlink>
                  <w:r w:rsidR="00A061FF">
                    <w:rPr>
                      <w:rFonts w:ascii="Times New Roman" w:eastAsia="Times New Roman" w:hAnsi="Times New Roman" w:cs="Times New Roman"/>
                      <w:bCs/>
                      <w:sz w:val="26"/>
                      <w:szCs w:val="26"/>
                    </w:rPr>
                    <w:t xml:space="preserve">  C</w:t>
                  </w:r>
                  <w:r w:rsidRPr="008B6672">
                    <w:rPr>
                      <w:rFonts w:ascii="Times New Roman" w:eastAsia="Times New Roman" w:hAnsi="Times New Roman" w:cs="Times New Roman"/>
                      <w:bCs/>
                      <w:sz w:val="26"/>
                      <w:szCs w:val="26"/>
                    </w:rPr>
                    <w:t>ông văn 5123/TCT-KK ngày 04/11/2016 của Tổng cục Thuế.</w:t>
                  </w:r>
                </w:p>
              </w:tc>
            </w:tr>
          </w:tbl>
          <w:p w:rsidR="002C7C6E" w:rsidRPr="008B6672" w:rsidRDefault="002C7C6E"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EF2E90" w:rsidRPr="008B6672" w:rsidTr="00B736FA">
        <w:trPr>
          <w:tblCellSpacing w:w="0" w:type="dxa"/>
        </w:trPr>
        <w:tc>
          <w:tcPr>
            <w:tcW w:w="5000" w:type="pct"/>
            <w:shd w:val="clear" w:color="auto" w:fill="FFFFFF"/>
            <w:hideMark/>
          </w:tcPr>
          <w:p w:rsidR="00EF2E90" w:rsidRPr="008B6672" w:rsidRDefault="00EF2E90" w:rsidP="00354F6E">
            <w:pPr>
              <w:spacing w:line="300" w:lineRule="atLeast"/>
              <w:jc w:val="both"/>
              <w:rPr>
                <w:rFonts w:ascii="Times New Roman" w:eastAsia="Times New Roman" w:hAnsi="Times New Roman" w:cs="Times New Roman"/>
                <w:bCs/>
                <w:sz w:val="26"/>
                <w:szCs w:val="26"/>
              </w:rPr>
            </w:pPr>
          </w:p>
        </w:tc>
      </w:tr>
      <w:tr w:rsidR="002C7C6E" w:rsidRPr="002C7C6E" w:rsidTr="002C7C6E">
        <w:trPr>
          <w:tblCellSpacing w:w="0" w:type="dxa"/>
        </w:trPr>
        <w:tc>
          <w:tcPr>
            <w:tcW w:w="5000" w:type="pct"/>
            <w:shd w:val="clear" w:color="auto" w:fill="FFFFFF"/>
            <w:hideMark/>
          </w:tcPr>
          <w:p w:rsidR="008B6672" w:rsidRPr="008B6672" w:rsidRDefault="002C7C6E" w:rsidP="00354F6E">
            <w:pPr>
              <w:spacing w:line="300" w:lineRule="atLeast"/>
              <w:jc w:val="both"/>
              <w:rPr>
                <w:rFonts w:ascii="Times New Roman" w:eastAsia="Times New Roman" w:hAnsi="Times New Roman" w:cs="Times New Roman"/>
                <w:bCs/>
                <w:sz w:val="26"/>
                <w:szCs w:val="26"/>
              </w:rPr>
            </w:pPr>
            <w:hyperlink r:id="rId10" w:tgtFrame="_blank" w:history="1">
              <w:r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không được kê khai, khấu trừ thuế GTGT đầu vào của cơ sở hạ tầng đã tính trong giá trị quyền sử dụng đất được trừ không chịu thuế GTGT</w:t>
              </w:r>
            </w:hyperlink>
            <w:r w:rsidR="00A061FF">
              <w:rPr>
                <w:rFonts w:ascii="Times New Roman" w:eastAsia="Times New Roman" w:hAnsi="Times New Roman" w:cs="Times New Roman"/>
                <w:bCs/>
                <w:sz w:val="26"/>
                <w:szCs w:val="26"/>
              </w:rPr>
              <w:t>. C</w:t>
            </w:r>
            <w:r w:rsidR="008B6672" w:rsidRPr="008B6672">
              <w:rPr>
                <w:rFonts w:ascii="Times New Roman" w:eastAsia="Times New Roman" w:hAnsi="Times New Roman" w:cs="Times New Roman"/>
                <w:bCs/>
                <w:sz w:val="26"/>
                <w:szCs w:val="26"/>
              </w:rPr>
              <w:t>ông văn 5174/TCT-CS ngày 08/11/2016 của Tổng cục Thuế</w:t>
            </w:r>
          </w:p>
        </w:tc>
      </w:tr>
      <w:tr w:rsidR="002C7C6E" w:rsidRPr="002C7C6E" w:rsidTr="002C7C6E">
        <w:trPr>
          <w:tblCellSpacing w:w="0" w:type="dxa"/>
        </w:trPr>
        <w:tc>
          <w:tcPr>
            <w:tcW w:w="5000" w:type="pct"/>
            <w:shd w:val="clear" w:color="auto" w:fill="FFFFFF"/>
            <w:hideMark/>
          </w:tcPr>
          <w:p w:rsidR="002C7C6E" w:rsidRPr="008B6672" w:rsidRDefault="002C7C6E" w:rsidP="00354F6E">
            <w:pPr>
              <w:spacing w:line="300" w:lineRule="atLeast"/>
              <w:jc w:val="both"/>
              <w:rPr>
                <w:rFonts w:ascii="Times New Roman" w:eastAsia="Times New Roman" w:hAnsi="Times New Roman" w:cs="Times New Roman"/>
                <w:bCs/>
                <w:sz w:val="26"/>
                <w:szCs w:val="26"/>
              </w:rPr>
            </w:pPr>
            <w:hyperlink r:id="rId11" w:tgtFrame="_blank" w:history="1">
              <w:r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Nhà thầu chính ký hợp đồng với Chủ dự án hoặc Nhà tài trợ để thực hiện dự án ODA viện trợ không hoàn lại với giá không bao gồm thuế GTGT và dự án không được NSNN bố trí vốn đối ứng để trả thuế GTGT thì nhà thầu chính được hoàn lại số thuế GTGT đầu vào đã trả khi mua hàng hóa, dịch vụ để thực hiện hợp đồng ký với Chủ dự án, Nhà tài trợ.</w:t>
              </w:r>
            </w:hyperlink>
            <w:r w:rsidR="00A061FF">
              <w:rPr>
                <w:rFonts w:ascii="Times New Roman" w:eastAsia="Times New Roman" w:hAnsi="Times New Roman" w:cs="Times New Roman"/>
                <w:bCs/>
                <w:sz w:val="26"/>
                <w:szCs w:val="26"/>
              </w:rPr>
              <w:t xml:space="preserve"> C</w:t>
            </w:r>
            <w:r w:rsidR="00A061FF" w:rsidRPr="008B6672">
              <w:rPr>
                <w:rFonts w:ascii="Times New Roman" w:eastAsia="Times New Roman" w:hAnsi="Times New Roman" w:cs="Times New Roman"/>
                <w:bCs/>
                <w:sz w:val="26"/>
                <w:szCs w:val="26"/>
              </w:rPr>
              <w:t>ông văn 5270/TCT-CS ngày 14/11/2016 của Tổng cục Thuế</w:t>
            </w:r>
            <w:r w:rsidR="00A061FF">
              <w:rPr>
                <w:rFonts w:ascii="Times New Roman" w:eastAsia="Times New Roman" w:hAnsi="Times New Roman" w:cs="Times New Roman"/>
                <w:bCs/>
                <w:sz w:val="26"/>
                <w:szCs w:val="26"/>
              </w:rPr>
              <w:t xml:space="preserve"> </w:t>
            </w:r>
          </w:p>
        </w:tc>
      </w:tr>
      <w:tr w:rsidR="002C7C6E" w:rsidRPr="002C7C6E" w:rsidTr="002C7C6E">
        <w:trPr>
          <w:tblCellSpacing w:w="0" w:type="dxa"/>
        </w:trPr>
        <w:tc>
          <w:tcPr>
            <w:tcW w:w="5000" w:type="pct"/>
            <w:shd w:val="clear" w:color="auto" w:fill="FFFFFF"/>
            <w:hideMark/>
          </w:tcPr>
          <w:p w:rsidR="008B6672" w:rsidRPr="008B6672" w:rsidRDefault="008B6672" w:rsidP="00354F6E">
            <w:pPr>
              <w:spacing w:line="300" w:lineRule="atLeast"/>
              <w:jc w:val="both"/>
              <w:rPr>
                <w:rFonts w:ascii="Times New Roman" w:eastAsia="Times New Roman" w:hAnsi="Times New Roman" w:cs="Times New Roman"/>
                <w:bCs/>
                <w:sz w:val="26"/>
                <w:szCs w:val="26"/>
              </w:rPr>
            </w:pPr>
            <w:r w:rsidRPr="008B6672">
              <w:rPr>
                <w:rFonts w:ascii="Times New Roman" w:eastAsia="Times New Roman" w:hAnsi="Times New Roman" w:cs="Times New Roman"/>
                <w:bCs/>
                <w:sz w:val="26"/>
                <w:szCs w:val="26"/>
              </w:rPr>
              <w:t>.</w:t>
            </w:r>
            <w:hyperlink r:id="rId12" w:tgtFrame="_blank" w:history="1">
              <w:r w:rsidR="002C7C6E"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002C7C6E" w:rsidRPr="008B6672">
                <w:rPr>
                  <w:rFonts w:ascii="Times New Roman" w:eastAsia="Times New Roman" w:hAnsi="Times New Roman" w:cs="Times New Roman"/>
                  <w:bCs/>
                  <w:sz w:val="26"/>
                  <w:szCs w:val="26"/>
                </w:rPr>
                <w:t>Cơ sở kinh doanh trong tháng, quý có hàng hóa, dịch vụ xuất khẩu nếu có số thuế GTGT đầu vào chưa được khấu trừ từ ba trăm triệu đồng trở lên thì được hoàn thuế GTGT theo tháng, quý, trừ trường hợp hàng hóa nhập khẩu để xuất khẩu, hàng hóa xuất khẩu không thực hiện việc xuất khẩu tại địa bàn hoạt động hải quan theo quy định của Luật hải quan.</w:t>
              </w:r>
            </w:hyperlink>
            <w:r w:rsidR="00A061FF">
              <w:rPr>
                <w:rFonts w:ascii="Times New Roman" w:eastAsia="Times New Roman" w:hAnsi="Times New Roman" w:cs="Times New Roman"/>
                <w:bCs/>
                <w:sz w:val="26"/>
                <w:szCs w:val="26"/>
              </w:rPr>
              <w:t xml:space="preserve"> C</w:t>
            </w:r>
            <w:r w:rsidRPr="008B6672">
              <w:rPr>
                <w:rFonts w:ascii="Times New Roman" w:eastAsia="Times New Roman" w:hAnsi="Times New Roman" w:cs="Times New Roman"/>
                <w:bCs/>
                <w:sz w:val="26"/>
                <w:szCs w:val="26"/>
              </w:rPr>
              <w:t>ông văn 5224/TCT-CS ngày 10/11/2016 của Tổng cục Thuế.</w:t>
            </w:r>
          </w:p>
        </w:tc>
      </w:tr>
      <w:tr w:rsidR="002C7C6E" w:rsidRPr="002C7C6E" w:rsidTr="002C7C6E">
        <w:trPr>
          <w:tblCellSpacing w:w="0" w:type="dxa"/>
        </w:trPr>
        <w:tc>
          <w:tcPr>
            <w:tcW w:w="5000" w:type="pct"/>
            <w:shd w:val="clear" w:color="auto" w:fill="FFFFFF"/>
            <w:hideMark/>
          </w:tcPr>
          <w:p w:rsidR="002C7C6E" w:rsidRPr="008B6672" w:rsidRDefault="002C7C6E" w:rsidP="00354F6E">
            <w:pPr>
              <w:spacing w:line="300" w:lineRule="atLeast"/>
              <w:jc w:val="both"/>
              <w:rPr>
                <w:rFonts w:ascii="Times New Roman" w:eastAsia="Times New Roman" w:hAnsi="Times New Roman" w:cs="Times New Roman"/>
                <w:bCs/>
                <w:sz w:val="26"/>
                <w:szCs w:val="26"/>
              </w:rPr>
            </w:pPr>
            <w:hyperlink r:id="rId13" w:tgtFrame="_blank" w:history="1">
              <w:r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nước ngoài nhận tiền từ hoạt động chuyển quyền sử dụng nhãn hiệu, phù hợp với quy định của pháp luật về sở hữu trí tuệ thì phải chịu thuế GTGT và thuế suất thuế GTGT là 10% (nếu áp dụng theo phương pháp khấu trừ) hoặc tỷ lệ (%) thuế GTGT tính trên doanh thu tính thuế là 5% (nếu áp dụng theo phương pháp trực tiếp).</w:t>
              </w:r>
            </w:hyperlink>
            <w:r w:rsidR="00A061FF">
              <w:rPr>
                <w:rFonts w:ascii="Times New Roman" w:eastAsia="Times New Roman" w:hAnsi="Times New Roman" w:cs="Times New Roman"/>
                <w:bCs/>
                <w:sz w:val="26"/>
                <w:szCs w:val="26"/>
              </w:rPr>
              <w:t xml:space="preserve"> C</w:t>
            </w:r>
            <w:r w:rsidR="00A061FF" w:rsidRPr="008B6672">
              <w:rPr>
                <w:rFonts w:ascii="Times New Roman" w:eastAsia="Times New Roman" w:hAnsi="Times New Roman" w:cs="Times New Roman"/>
                <w:bCs/>
                <w:sz w:val="26"/>
                <w:szCs w:val="26"/>
              </w:rPr>
              <w:t>ông văn 15888/BTC-CST ngày 07/11/2016 của Bộ Tài chính</w:t>
            </w:r>
            <w:r w:rsidR="00A061FF">
              <w:rPr>
                <w:rFonts w:ascii="Times New Roman" w:eastAsia="Times New Roman" w:hAnsi="Times New Roman" w:cs="Times New Roman"/>
                <w:bCs/>
                <w:sz w:val="26"/>
                <w:szCs w:val="26"/>
              </w:rPr>
              <w:t xml:space="preserve"> </w:t>
            </w:r>
          </w:p>
        </w:tc>
      </w:tr>
      <w:tr w:rsidR="00CE44FD" w:rsidRPr="00CE44FD" w:rsidTr="00CE44FD">
        <w:trPr>
          <w:tblCellSpacing w:w="0" w:type="dxa"/>
        </w:trPr>
        <w:tc>
          <w:tcPr>
            <w:tcW w:w="5000" w:type="pct"/>
            <w:shd w:val="clear" w:color="auto" w:fill="FFFFFF"/>
            <w:hideMark/>
          </w:tcPr>
          <w:tbl>
            <w:tblPr>
              <w:tblW w:w="5000" w:type="pct"/>
              <w:tblCellSpacing w:w="0" w:type="dxa"/>
              <w:shd w:val="clear" w:color="auto" w:fill="FFFFFF"/>
              <w:tblCellMar>
                <w:left w:w="0" w:type="dxa"/>
                <w:right w:w="0" w:type="dxa"/>
              </w:tblCellMar>
              <w:tblLook w:val="04A0"/>
            </w:tblPr>
            <w:tblGrid>
              <w:gridCol w:w="9360"/>
            </w:tblGrid>
            <w:tr w:rsidR="009226A7" w:rsidRPr="009226A7" w:rsidTr="00A061FF">
              <w:trPr>
                <w:tblCellSpacing w:w="0" w:type="dxa"/>
              </w:trPr>
              <w:tc>
                <w:tcPr>
                  <w:tcW w:w="5000" w:type="pct"/>
                  <w:shd w:val="clear" w:color="auto" w:fill="FFFFFF"/>
                  <w:hideMark/>
                </w:tcPr>
                <w:p w:rsidR="009226A7" w:rsidRPr="009226A7" w:rsidRDefault="008B6672" w:rsidP="00354F6E">
                  <w:pPr>
                    <w:spacing w:after="0" w:line="300" w:lineRule="atLeast"/>
                    <w:jc w:val="both"/>
                    <w:rPr>
                      <w:rFonts w:ascii="Times New Roman" w:eastAsia="Times New Roman" w:hAnsi="Times New Roman" w:cs="Times New Roman"/>
                      <w:bCs/>
                      <w:sz w:val="26"/>
                      <w:szCs w:val="26"/>
                    </w:rPr>
                  </w:pPr>
                  <w:r w:rsidRPr="008B6672">
                    <w:rPr>
                      <w:rFonts w:ascii="Times New Roman" w:eastAsia="Times New Roman" w:hAnsi="Times New Roman" w:cs="Times New Roman"/>
                      <w:bCs/>
                      <w:sz w:val="26"/>
                      <w:szCs w:val="26"/>
                    </w:rPr>
                    <w:t>.</w:t>
                  </w:r>
                  <w:hyperlink r:id="rId14" w:tgtFrame="_blank" w:history="1">
                    <w:r w:rsidR="00CE44FD" w:rsidRPr="008B6672">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00CE44FD" w:rsidRPr="008B6672">
                      <w:rPr>
                        <w:rFonts w:ascii="Times New Roman" w:eastAsia="Times New Roman" w:hAnsi="Times New Roman" w:cs="Times New Roman"/>
                        <w:bCs/>
                        <w:sz w:val="26"/>
                        <w:szCs w:val="26"/>
                      </w:rPr>
                      <w:t xml:space="preserve">Đối với mặt hàng bia hơi nếu khách hàng có đặt cược tiền cược vỏ </w:t>
                    </w:r>
                    <w:proofErr w:type="gramStart"/>
                    <w:r w:rsidR="00CE44FD" w:rsidRPr="008B6672">
                      <w:rPr>
                        <w:rFonts w:ascii="Times New Roman" w:eastAsia="Times New Roman" w:hAnsi="Times New Roman" w:cs="Times New Roman"/>
                        <w:bCs/>
                        <w:sz w:val="26"/>
                        <w:szCs w:val="26"/>
                      </w:rPr>
                      <w:t>box, keg thì định kỳ hàng quý doanh nghiệp và khách hàng phải thực hiện quyết toán số tiền đặt cược vỏ box, keg</w:t>
                    </w:r>
                    <w:proofErr w:type="gramEnd"/>
                    <w:r w:rsidR="00CE44FD" w:rsidRPr="008B6672">
                      <w:rPr>
                        <w:rFonts w:ascii="Times New Roman" w:eastAsia="Times New Roman" w:hAnsi="Times New Roman" w:cs="Times New Roman"/>
                        <w:bCs/>
                        <w:sz w:val="26"/>
                        <w:szCs w:val="26"/>
                      </w:rPr>
                      <w:t xml:space="preserve"> đựng bia hơi. Nếu doanh nghiệp không thu hồi được vỏ </w:t>
                    </w:r>
                    <w:proofErr w:type="gramStart"/>
                    <w:r w:rsidR="00CE44FD" w:rsidRPr="008B6672">
                      <w:rPr>
                        <w:rFonts w:ascii="Times New Roman" w:eastAsia="Times New Roman" w:hAnsi="Times New Roman" w:cs="Times New Roman"/>
                        <w:bCs/>
                        <w:sz w:val="26"/>
                        <w:szCs w:val="26"/>
                      </w:rPr>
                      <w:t>box, keg thì số tiền đặt cược tương ứng với giá trị của vỏ box, keg</w:t>
                    </w:r>
                    <w:proofErr w:type="gramEnd"/>
                    <w:r w:rsidR="00CE44FD" w:rsidRPr="008B6672">
                      <w:rPr>
                        <w:rFonts w:ascii="Times New Roman" w:eastAsia="Times New Roman" w:hAnsi="Times New Roman" w:cs="Times New Roman"/>
                        <w:bCs/>
                        <w:sz w:val="26"/>
                        <w:szCs w:val="26"/>
                      </w:rPr>
                      <w:t xml:space="preserve"> không thu hồi được phải đưa vào doanh thu tính thuế TTĐB</w:t>
                    </w:r>
                  </w:hyperlink>
                  <w:r w:rsidR="00A061FF">
                    <w:rPr>
                      <w:rFonts w:ascii="Times New Roman" w:eastAsia="Times New Roman" w:hAnsi="Times New Roman" w:cs="Times New Roman"/>
                      <w:bCs/>
                      <w:sz w:val="26"/>
                      <w:szCs w:val="26"/>
                    </w:rPr>
                    <w:t>. C</w:t>
                  </w:r>
                  <w:r w:rsidRPr="008B6672">
                    <w:rPr>
                      <w:rFonts w:ascii="Times New Roman" w:eastAsia="Times New Roman" w:hAnsi="Times New Roman" w:cs="Times New Roman"/>
                      <w:bCs/>
                      <w:sz w:val="26"/>
                      <w:szCs w:val="26"/>
                    </w:rPr>
                    <w:t>ông văn 5230/TCT-DNL ngày 10/11/2016 của Tổng cục Thuế.</w:t>
                  </w:r>
                  <w:hyperlink r:id="rId15" w:tgtFrame="_blank" w:history="1">
                    <w:r w:rsidR="009226A7" w:rsidRPr="009226A7">
                      <w:rPr>
                        <w:rFonts w:ascii="Times New Roman" w:eastAsia="Times New Roman" w:hAnsi="Times New Roman" w:cs="Times New Roman"/>
                        <w:bCs/>
                        <w:sz w:val="26"/>
                        <w:szCs w:val="26"/>
                      </w:rPr>
                      <w:br/>
                    </w:r>
                    <w:r w:rsidR="009226A7" w:rsidRPr="008B6672">
                      <w:rPr>
                        <w:rFonts w:ascii="Times New Roman" w:eastAsia="Times New Roman" w:hAnsi="Times New Roman" w:cs="Times New Roman"/>
                        <w:bCs/>
                        <w:sz w:val="26"/>
                        <w:szCs w:val="26"/>
                      </w:rPr>
                      <w:t>Ngày 02/12 và ngày 09/12/2016 là 2 đợt cập nhật các văn bản mới - văn bản hướng dẫn trong lĩnh vực Thuế trên ứng dụng VBPL.</w:t>
                    </w:r>
                  </w:hyperlink>
                  <w:r w:rsidR="009226A7" w:rsidRPr="009226A7">
                    <w:rPr>
                      <w:rFonts w:ascii="Times New Roman" w:eastAsia="Times New Roman" w:hAnsi="Times New Roman" w:cs="Times New Roman"/>
                      <w:bCs/>
                      <w:sz w:val="26"/>
                      <w:szCs w:val="26"/>
                    </w:rPr>
                    <w:br/>
                  </w:r>
                </w:p>
              </w:tc>
            </w:tr>
          </w:tbl>
          <w:p w:rsidR="009226A7" w:rsidRPr="008B6672" w:rsidRDefault="009226A7" w:rsidP="00354F6E">
            <w:pPr>
              <w:spacing w:line="300" w:lineRule="atLeast"/>
              <w:jc w:val="both"/>
              <w:rPr>
                <w:rFonts w:ascii="Times New Roman" w:eastAsia="Times New Roman" w:hAnsi="Times New Roman" w:cs="Times New Roman"/>
                <w:bCs/>
                <w:sz w:val="26"/>
                <w:szCs w:val="26"/>
              </w:rPr>
            </w:pPr>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16"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cung cấp dịch vụ ủy thác nhập, xuất khẩu cho doanh nghiệp nước ngoài gắn với việc xuất khẩu hàng hóa ra nước ngoài thì khoản tiền phí ủy thác nhận được này thuộc đối tượng áp dụng thuế suất thuế GTGT 0%.</w:t>
              </w:r>
            </w:hyperlink>
            <w:r w:rsidR="00A061FF">
              <w:rPr>
                <w:rFonts w:ascii="Times New Roman" w:eastAsia="Times New Roman" w:hAnsi="Times New Roman" w:cs="Times New Roman"/>
                <w:bCs/>
                <w:sz w:val="26"/>
                <w:szCs w:val="26"/>
              </w:rPr>
              <w:t xml:space="preserve"> C</w:t>
            </w:r>
            <w:r w:rsidRPr="009226A7">
              <w:rPr>
                <w:rFonts w:ascii="Times New Roman" w:eastAsia="Times New Roman" w:hAnsi="Times New Roman" w:cs="Times New Roman"/>
                <w:bCs/>
                <w:sz w:val="26"/>
                <w:szCs w:val="26"/>
              </w:rPr>
              <w:t>ông văn 5361/TCT-CS ngày 21/11/2016 của Tổng cục Thuế</w:t>
            </w:r>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17"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tư nhân, công ty hợp danh, công ty TNHH hoặc hợp tác xã sẽ không được hưởng ưu đãi thuế TNDN theo diện doanh nghiệp thành lập mới từ dự án đầu tư nếu người đại diện theo pháp luật, thành viên hợp danh hoặc người có số vốn góp cao nhất đồng thời cũng là người đại diện theo pháp luật, thành viên hợp danh hoặc người có số vốn góp cao nhất trong các doanh nghiệp khác đang hoạt động.</w:t>
              </w:r>
            </w:hyperlink>
            <w:r w:rsidR="00A061FF">
              <w:rPr>
                <w:rFonts w:ascii="Times New Roman" w:eastAsia="Times New Roman" w:hAnsi="Times New Roman" w:cs="Times New Roman"/>
                <w:bCs/>
                <w:sz w:val="26"/>
                <w:szCs w:val="26"/>
              </w:rPr>
              <w:t xml:space="preserve"> C</w:t>
            </w:r>
            <w:r w:rsidRPr="009226A7">
              <w:rPr>
                <w:rFonts w:ascii="Times New Roman" w:eastAsia="Times New Roman" w:hAnsi="Times New Roman" w:cs="Times New Roman"/>
                <w:bCs/>
                <w:sz w:val="26"/>
                <w:szCs w:val="26"/>
              </w:rPr>
              <w:t>ông văn 5392/TCT-CS ngày 23/11/2016 của Tổng cục Thu</w:t>
            </w:r>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18"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tư nhân, công ty hợp danh, công ty TNHH hoặc hợp tác xã sẽ không được hưởng ưu đãi thuế TNDN theo diện doanh nghiệp thành lập mới từ dự án đầu tư nếu người đại diện theo pháp luật, thành viên hợp danh hoặc người có số vốn góp cao nhất đồng thời cũng là người đại diện theo pháp luật, thành viên hợp danh hoặc người có số vốn góp cao nhất trong các doanh nghiệp khác đang hoạt động.</w:t>
              </w:r>
            </w:hyperlink>
            <w:r w:rsidRPr="009226A7">
              <w:rPr>
                <w:rFonts w:ascii="Times New Roman" w:eastAsia="Times New Roman" w:hAnsi="Times New Roman" w:cs="Times New Roman"/>
                <w:bCs/>
                <w:sz w:val="26"/>
                <w:szCs w:val="26"/>
              </w:rPr>
              <w:br/>
              <w:t>công văn 5392/TCT-CS ngày 23/11/2016 của Tổng cục Thu</w:t>
            </w:r>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19"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Đối với khoản chi về phương tiện phục vụ đưa đón tập thể người lao động từ nơi ở đến nơi làm việc và ngược lại thì không tính vào thu nhập chịu thuế của người lao động; trường hợp chỉ đưa đón riêng từng cá nhân thì phải tính vào thu nhập chịu thuế của cá nhân được đưa đón.</w:t>
              </w:r>
            </w:hyperlink>
            <w:r w:rsidR="00A061FF">
              <w:rPr>
                <w:rFonts w:ascii="Times New Roman" w:eastAsia="Times New Roman" w:hAnsi="Times New Roman" w:cs="Times New Roman"/>
                <w:bCs/>
                <w:sz w:val="26"/>
                <w:szCs w:val="26"/>
              </w:rPr>
              <w:t xml:space="preserve"> C</w:t>
            </w:r>
            <w:r w:rsidRPr="009226A7">
              <w:rPr>
                <w:rFonts w:ascii="Times New Roman" w:eastAsia="Times New Roman" w:hAnsi="Times New Roman" w:cs="Times New Roman"/>
                <w:bCs/>
                <w:sz w:val="26"/>
                <w:szCs w:val="26"/>
              </w:rPr>
              <w:t>ông văn 71973/CT-TTHT ngày 21/11/2016 của Cục Thuế TP Hà Nội</w:t>
            </w:r>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20"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khoán tiền đi công tác cho người lao động và thực hiện đúng theo quy chế tài chính hoặc quy chế nội bộ của doanh nghiệp thì không phải tính vào thu nhập chịu thuế TNCN của người lao động. Trường hợp doanh nghiệp chi cho người lao động cao hơn mức khoán chi thì phần chi vượt mức khoán chi đó phải tính vào thu nhập chịu thuế TNCN.</w:t>
              </w:r>
            </w:hyperlink>
          </w:p>
        </w:tc>
      </w:tr>
      <w:tr w:rsidR="009226A7" w:rsidRPr="009226A7" w:rsidTr="009226A7">
        <w:trPr>
          <w:tblCellSpacing w:w="0" w:type="dxa"/>
        </w:trPr>
        <w:tc>
          <w:tcPr>
            <w:tcW w:w="5000" w:type="pct"/>
            <w:shd w:val="clear" w:color="auto" w:fill="FFFFFF"/>
            <w:hideMark/>
          </w:tcPr>
          <w:p w:rsidR="009226A7" w:rsidRPr="009226A7" w:rsidRDefault="009226A7" w:rsidP="00354F6E">
            <w:pPr>
              <w:spacing w:after="0" w:line="300" w:lineRule="atLeast"/>
              <w:jc w:val="both"/>
              <w:rPr>
                <w:rFonts w:ascii="Times New Roman" w:eastAsia="Times New Roman" w:hAnsi="Times New Roman" w:cs="Times New Roman"/>
                <w:bCs/>
                <w:sz w:val="26"/>
                <w:szCs w:val="26"/>
              </w:rPr>
            </w:pPr>
            <w:hyperlink r:id="rId21" w:tgtFrame="_blank" w:history="1">
              <w:r w:rsidRPr="009226A7">
                <w:rPr>
                  <w:rFonts w:ascii="Times New Roman" w:eastAsia="Times New Roman" w:hAnsi="Times New Roman" w:cs="Times New Roman"/>
                  <w:bCs/>
                  <w:sz w:val="26"/>
                  <w:szCs w:val="26"/>
                </w:rPr>
                <w:br/>
              </w:r>
              <w:r w:rsidR="00A061FF">
                <w:rPr>
                  <w:rFonts w:ascii="Times New Roman" w:eastAsia="Times New Roman" w:hAnsi="Times New Roman" w:cs="Times New Roman"/>
                  <w:bCs/>
                  <w:sz w:val="26"/>
                  <w:szCs w:val="26"/>
                </w:rPr>
                <w:t xml:space="preserve">        </w:t>
              </w:r>
              <w:r w:rsidRPr="008B6672">
                <w:rPr>
                  <w:rFonts w:ascii="Times New Roman" w:eastAsia="Times New Roman" w:hAnsi="Times New Roman" w:cs="Times New Roman"/>
                  <w:bCs/>
                  <w:sz w:val="26"/>
                  <w:szCs w:val="26"/>
                </w:rPr>
                <w:t>Doanh nghiệp mua tài sản và được hưởng chiết khấu thương mại thì nguyên giá được xác định bằng tổng giá trị ghi trên hóa đơn trừ các khoản chiết khấu thương mại được hưởng cộng với các chi phí khác liên quan. Nếu nguyên giá này không đáp ứng tiêu chuẩn TSCĐ thì tài sản đó được theo dõi, quản lý như công cụ dụng cụ.</w:t>
              </w:r>
            </w:hyperlink>
          </w:p>
        </w:tc>
      </w:tr>
    </w:tbl>
    <w:p w:rsidR="00616B9C" w:rsidRPr="00911A71" w:rsidRDefault="00616B9C" w:rsidP="00354F6E">
      <w:pPr>
        <w:pStyle w:val="Heading3"/>
        <w:spacing w:line="300" w:lineRule="atLeast"/>
      </w:pPr>
    </w:p>
    <w:p w:rsidR="00911A71" w:rsidRPr="00911A71" w:rsidRDefault="00911A71" w:rsidP="00354F6E">
      <w:pPr>
        <w:pStyle w:val="Heading3"/>
        <w:spacing w:line="300" w:lineRule="atLeast"/>
      </w:pPr>
    </w:p>
    <w:p w:rsidR="00911A71" w:rsidRPr="00911A71" w:rsidRDefault="00911A71" w:rsidP="00354F6E">
      <w:pPr>
        <w:pStyle w:val="Heading3"/>
        <w:spacing w:line="300" w:lineRule="atLeast"/>
      </w:pPr>
    </w:p>
    <w:sectPr w:rsidR="00911A71" w:rsidRPr="00911A71"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141B84"/>
    <w:rsid w:val="00203FBA"/>
    <w:rsid w:val="002C7C6E"/>
    <w:rsid w:val="00354F6E"/>
    <w:rsid w:val="00377962"/>
    <w:rsid w:val="003A7D18"/>
    <w:rsid w:val="004122E2"/>
    <w:rsid w:val="00463E94"/>
    <w:rsid w:val="004C547B"/>
    <w:rsid w:val="00614B8E"/>
    <w:rsid w:val="00616B9C"/>
    <w:rsid w:val="006319DE"/>
    <w:rsid w:val="006B060F"/>
    <w:rsid w:val="007F3B4A"/>
    <w:rsid w:val="008A77DE"/>
    <w:rsid w:val="008B6672"/>
    <w:rsid w:val="008F3D81"/>
    <w:rsid w:val="00911A71"/>
    <w:rsid w:val="009226A7"/>
    <w:rsid w:val="00A061FF"/>
    <w:rsid w:val="00B563D7"/>
    <w:rsid w:val="00B736FA"/>
    <w:rsid w:val="00CA4053"/>
    <w:rsid w:val="00CC3107"/>
    <w:rsid w:val="00CE44FD"/>
    <w:rsid w:val="00DE7453"/>
    <w:rsid w:val="00EF2E90"/>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354F6E"/>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911A71"/>
    <w:pPr>
      <w:keepNext/>
      <w:spacing w:before="60" w:after="60" w:line="360" w:lineRule="auto"/>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54F6E"/>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911A71"/>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s>
</file>

<file path=word/webSettings.xml><?xml version="1.0" encoding="utf-8"?>
<w:webSettings xmlns:r="http://schemas.openxmlformats.org/officeDocument/2006/relationships" xmlns:w="http://schemas.openxmlformats.org/wordprocessingml/2006/main">
  <w:divs>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732&amp;L=4033&amp;F=H" TargetMode="External"/><Relationship Id="rId13" Type="http://schemas.openxmlformats.org/officeDocument/2006/relationships/hyperlink" Target="http://ems.ts24.com.vn/ems/link.php?M=1175302&amp;N=1732&amp;L=4028&amp;F=H" TargetMode="External"/><Relationship Id="rId18" Type="http://schemas.openxmlformats.org/officeDocument/2006/relationships/hyperlink" Target="http://ems.ts24.com.vn/ems/link.php?M=1175302&amp;N=1755&amp;L=4781&amp;F=H" TargetMode="External"/><Relationship Id="rId3" Type="http://schemas.openxmlformats.org/officeDocument/2006/relationships/settings" Target="settings.xml"/><Relationship Id="rId21" Type="http://schemas.openxmlformats.org/officeDocument/2006/relationships/hyperlink" Target="http://ems.ts24.com.vn/ems/link.php?M=1175302&amp;N=1755&amp;L=4777&amp;F=H" TargetMode="External"/><Relationship Id="rId7" Type="http://schemas.openxmlformats.org/officeDocument/2006/relationships/hyperlink" Target="http://ems.ts24.com.vn/ems/link.php?M=1175302&amp;N=1732&amp;L=4034&amp;F=H" TargetMode="External"/><Relationship Id="rId12" Type="http://schemas.openxmlformats.org/officeDocument/2006/relationships/hyperlink" Target="http://ems.ts24.com.vn/ems/link.php?M=1175302&amp;N=1732&amp;L=4029&amp;F=H" TargetMode="External"/><Relationship Id="rId17" Type="http://schemas.openxmlformats.org/officeDocument/2006/relationships/hyperlink" Target="http://ems.ts24.com.vn/ems/link.php?M=1175302&amp;N=1755&amp;L=4781&amp;F=H" TargetMode="External"/><Relationship Id="rId2" Type="http://schemas.openxmlformats.org/officeDocument/2006/relationships/styles" Target="styles.xml"/><Relationship Id="rId16" Type="http://schemas.openxmlformats.org/officeDocument/2006/relationships/hyperlink" Target="http://ems.ts24.com.vn/ems/link.php?M=1175302&amp;N=1755&amp;L=4782&amp;F=H" TargetMode="External"/><Relationship Id="rId20" Type="http://schemas.openxmlformats.org/officeDocument/2006/relationships/hyperlink" Target="http://ems.ts24.com.vn/ems/link.php?M=1175302&amp;N=1755&amp;L=4778&amp;F=H" TargetMode="External"/><Relationship Id="rId1" Type="http://schemas.openxmlformats.org/officeDocument/2006/relationships/numbering" Target="numbering.xml"/><Relationship Id="rId6" Type="http://schemas.openxmlformats.org/officeDocument/2006/relationships/hyperlink" Target="http://ems.ts24.com.vn/ems/link.php?M=1175302&amp;N=1732&amp;L=4036&amp;F=H" TargetMode="External"/><Relationship Id="rId11" Type="http://schemas.openxmlformats.org/officeDocument/2006/relationships/hyperlink" Target="http://ems.ts24.com.vn/ems/link.php?M=1175302&amp;N=1732&amp;L=4030&amp;F=H" TargetMode="External"/><Relationship Id="rId5" Type="http://schemas.openxmlformats.org/officeDocument/2006/relationships/hyperlink" Target="http://ems.ts24.com.vn/ems/link.php?M=1175302&amp;N=1732&amp;L=4026&amp;F=H" TargetMode="External"/><Relationship Id="rId15" Type="http://schemas.openxmlformats.org/officeDocument/2006/relationships/hyperlink" Target="http://ems.ts24.com.vn/ems/link.php?M=1175302&amp;N=1755&amp;L=4772&amp;F=H" TargetMode="External"/><Relationship Id="rId23" Type="http://schemas.openxmlformats.org/officeDocument/2006/relationships/theme" Target="theme/theme1.xml"/><Relationship Id="rId10" Type="http://schemas.openxmlformats.org/officeDocument/2006/relationships/hyperlink" Target="http://ems.ts24.com.vn/ems/link.php?M=1175302&amp;N=1732&amp;L=4031&amp;F=H" TargetMode="External"/><Relationship Id="rId19" Type="http://schemas.openxmlformats.org/officeDocument/2006/relationships/hyperlink" Target="http://ems.ts24.com.vn/ems/link.php?M=1175302&amp;N=1755&amp;L=4779&amp;F=H" TargetMode="External"/><Relationship Id="rId4" Type="http://schemas.openxmlformats.org/officeDocument/2006/relationships/webSettings" Target="webSettings.xml"/><Relationship Id="rId9" Type="http://schemas.openxmlformats.org/officeDocument/2006/relationships/hyperlink" Target="http://ems.ts24.com.vn/ems/link.php?M=1175302&amp;N=1732&amp;L=4032&amp;F=H" TargetMode="External"/><Relationship Id="rId14" Type="http://schemas.openxmlformats.org/officeDocument/2006/relationships/hyperlink" Target="http://ems.ts24.com.vn/ems/link.php?M=1175302&amp;N=1732&amp;L=4027&amp;F=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2016-12-18T10:08:00Z</dcterms:created>
  <dcterms:modified xsi:type="dcterms:W3CDTF">2016-12-18T13:25:00Z</dcterms:modified>
</cp:coreProperties>
</file>